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83FC" w14:textId="77777777" w:rsidR="00172383" w:rsidRDefault="000D454F">
      <w:r>
        <w:rPr>
          <w:noProof/>
        </w:rPr>
        <mc:AlternateContent>
          <mc:Choice Requires="wpg">
            <w:drawing>
              <wp:anchor distT="0" distB="0" distL="114300" distR="114300" simplePos="0" relativeHeight="251658240" behindDoc="0" locked="0" layoutInCell="1" allowOverlap="1" wp14:anchorId="676325D2" wp14:editId="2DED1C01">
                <wp:simplePos x="0" y="0"/>
                <wp:positionH relativeFrom="column">
                  <wp:posOffset>-15832</wp:posOffset>
                </wp:positionH>
                <wp:positionV relativeFrom="paragraph">
                  <wp:posOffset>-209767</wp:posOffset>
                </wp:positionV>
                <wp:extent cx="6205643" cy="1161431"/>
                <wp:effectExtent l="0" t="0" r="5080" b="0"/>
                <wp:wrapNone/>
                <wp:docPr id="1631011069" name="Groep 9"/>
                <wp:cNvGraphicFramePr/>
                <a:graphic xmlns:a="http://schemas.openxmlformats.org/drawingml/2006/main">
                  <a:graphicData uri="http://schemas.microsoft.com/office/word/2010/wordprocessingGroup">
                    <wpg:wgp>
                      <wpg:cNvGrpSpPr/>
                      <wpg:grpSpPr>
                        <a:xfrm>
                          <a:off x="0" y="0"/>
                          <a:ext cx="6205643" cy="1161431"/>
                          <a:chOff x="0" y="0"/>
                          <a:chExt cx="6205643" cy="1161431"/>
                        </a:xfrm>
                        <a:solidFill>
                          <a:srgbClr val="92D050"/>
                        </a:solidFill>
                      </wpg:grpSpPr>
                      <wps:wsp>
                        <wps:cNvPr id="986778958" name="Afgeronde rechthoek 2"/>
                        <wps:cNvSpPr/>
                        <wps:spPr>
                          <a:xfrm>
                            <a:off x="961813" y="291253"/>
                            <a:ext cx="5243830" cy="60706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grp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1193721" y="338626"/>
                            <a:ext cx="4944614" cy="445626"/>
                          </a:xfrm>
                          <a:prstGeom prst="rect">
                            <a:avLst/>
                          </a:prstGeom>
                          <a:grpFill/>
                          <a:ln w="6350">
                            <a:noFill/>
                          </a:ln>
                        </wps:spPr>
                        <wps:txbx>
                          <w:txbxContent>
                            <w:p w14:paraId="5ED2D119" w14:textId="112DF0B3" w:rsidR="00D00151" w:rsidRPr="00E153A8" w:rsidRDefault="003F3D5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Medewerker crediteurenadministratie</w:t>
                              </w:r>
                              <w:r w:rsidR="00D65585">
                                <w:rPr>
                                  <w:rFonts w:ascii="Century Gothic" w:hAnsi="Century Gothic" w:cs="Tunga"/>
                                  <w:color w:val="FFFFFF" w:themeColor="background1"/>
                                  <w:sz w:val="40"/>
                                  <w:szCs w:val="40"/>
                                </w:rPr>
                                <w:t xml:space="preserv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76325D2" id="Groep 9" o:spid="_x0000_s1026" style="position:absolute;margin-left:-1.25pt;margin-top:-16.5pt;width:488.65pt;height:91.45pt;z-index:251658240;mso-width-relative:margin"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" filled="f"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" filled="f"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1937;top:3386;width:49446;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" filled="f" stroked="f" strokeweight=".5pt">
                  <v:textbox>
                    <w:txbxContent>
                      <w:p w14:paraId="5ED2D119" w14:textId="112DF0B3" w:rsidR="00D00151" w:rsidRPr="00E153A8" w:rsidRDefault="003F3D5F">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Medewerker crediteurenadministratie</w:t>
                        </w:r>
                        <w:r w:rsidR="00D65585">
                          <w:rPr>
                            <w:rFonts w:ascii="Century Gothic" w:hAnsi="Century Gothic" w:cs="Tunga"/>
                            <w:color w:val="FFFFFF" w:themeColor="background1"/>
                            <w:sz w:val="40"/>
                            <w:szCs w:val="40"/>
                          </w:rPr>
                          <w:t xml:space="preserve"> II</w:t>
                        </w:r>
                      </w:p>
                    </w:txbxContent>
                  </v:textbox>
                </v:shape>
              </v:group>
            </w:pict>
          </mc:Fallback>
        </mc:AlternateContent>
      </w:r>
    </w:p>
    <w:p w14:paraId="75971FB4" w14:textId="77777777" w:rsidR="004F1D38" w:rsidRDefault="004F1D38"/>
    <w:p w14:paraId="41A82F55" w14:textId="77777777" w:rsidR="004F1D38" w:rsidRDefault="004F1D38"/>
    <w:p w14:paraId="6C2C9BC7" w14:textId="77777777" w:rsidR="00FC07E2" w:rsidRDefault="00FC07E2"/>
    <w:p w14:paraId="06612193" w14:textId="77777777" w:rsidR="00FC07E2" w:rsidRDefault="00FC07E2"/>
    <w:p w14:paraId="5751B6AE" w14:textId="77777777" w:rsidR="00FC07E2" w:rsidRDefault="00FC07E2"/>
    <w:p w14:paraId="74DA067A" w14:textId="77777777" w:rsidR="00FC07E2" w:rsidRDefault="00FC07E2"/>
    <w:p w14:paraId="6B376B48" w14:textId="77777777" w:rsidR="000B3D79" w:rsidRDefault="000B3D79"/>
    <w:p w14:paraId="481B97D3" w14:textId="77777777" w:rsidR="004F1D38" w:rsidRDefault="004F1D38"/>
    <w:tbl>
      <w:tblPr>
        <w:tblStyle w:val="Tabelraster"/>
        <w:tblW w:w="9781" w:type="dxa"/>
        <w:tblLook w:val="04A0" w:firstRow="1" w:lastRow="0" w:firstColumn="1" w:lastColumn="0" w:noHBand="0" w:noVBand="1"/>
      </w:tblPr>
      <w:tblGrid>
        <w:gridCol w:w="4668"/>
        <w:gridCol w:w="5113"/>
      </w:tblGrid>
      <w:tr w:rsidR="00E02A4F" w14:paraId="3ADF8790" w14:textId="77777777" w:rsidTr="00E02A4F">
        <w:trPr>
          <w:trHeight w:val="851"/>
        </w:trPr>
        <w:tc>
          <w:tcPr>
            <w:tcW w:w="9781" w:type="dxa"/>
            <w:gridSpan w:val="2"/>
            <w:tcBorders>
              <w:top w:val="nil"/>
              <w:left w:val="nil"/>
              <w:bottom w:val="single" w:sz="4" w:space="0" w:color="auto"/>
              <w:right w:val="nil"/>
            </w:tcBorders>
          </w:tcPr>
          <w:p w14:paraId="659C5E6E" w14:textId="77777777" w:rsidR="00E743C2" w:rsidRDefault="00D64963">
            <w:r>
              <w:rPr>
                <w:noProof/>
              </w:rPr>
              <mc:AlternateContent>
                <mc:Choice Requires="wps">
                  <w:drawing>
                    <wp:anchor distT="0" distB="0" distL="114300" distR="114300" simplePos="0" relativeHeight="251658241" behindDoc="1" locked="0" layoutInCell="1" allowOverlap="1" wp14:anchorId="09EACA5E" wp14:editId="55D8D073">
                      <wp:simplePos x="0" y="0"/>
                      <wp:positionH relativeFrom="page">
                        <wp:posOffset>-718185</wp:posOffset>
                      </wp:positionH>
                      <wp:positionV relativeFrom="paragraph">
                        <wp:posOffset>6985</wp:posOffset>
                      </wp:positionV>
                      <wp:extent cx="3261360" cy="330835"/>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D9920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ACA5E" id="Afgeronde rechthoek 2" o:spid="_x0000_s1031" style="position:absolute;margin-left:-56.55pt;margin-top:.55pt;width:256.8pt;height: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" fillcolor="#92d050" stroked="f" strokeweight="1pt">
                      <v:stroke joinstyle="miter"/>
                      <v:textbox>
                        <w:txbxContent>
                          <w:p w14:paraId="6ED9920C"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c>
      </w:tr>
      <w:tr w:rsidR="00E02A4F" w:rsidRPr="00820D61" w14:paraId="4106FE70" w14:textId="77777777" w:rsidTr="00E02A4F">
        <w:tc>
          <w:tcPr>
            <w:tcW w:w="9781" w:type="dxa"/>
            <w:gridSpan w:val="2"/>
            <w:tcBorders>
              <w:top w:val="single" w:sz="4" w:space="0" w:color="auto"/>
              <w:bottom w:val="single" w:sz="4" w:space="0" w:color="auto"/>
            </w:tcBorders>
            <w:tcMar>
              <w:top w:w="28" w:type="dxa"/>
              <w:bottom w:w="28" w:type="dxa"/>
            </w:tcMar>
          </w:tcPr>
          <w:p w14:paraId="0DD50AAB" w14:textId="3BE0E8B3" w:rsidR="008D2C8F" w:rsidRPr="00F9654B" w:rsidRDefault="00820D61" w:rsidP="009520B9">
            <w:pPr>
              <w:spacing w:line="240" w:lineRule="auto"/>
              <w:contextualSpacing/>
              <w:rPr>
                <w:b/>
                <w:bCs/>
                <w:sz w:val="18"/>
                <w:szCs w:val="18"/>
              </w:rPr>
            </w:pPr>
            <w:r w:rsidRPr="00F9654B">
              <w:rPr>
                <w:sz w:val="18"/>
                <w:szCs w:val="18"/>
              </w:rPr>
              <w:t xml:space="preserve">De functie van </w:t>
            </w:r>
            <w:r w:rsidRPr="00F9654B">
              <w:rPr>
                <w:b/>
                <w:bCs/>
                <w:sz w:val="18"/>
                <w:szCs w:val="18"/>
              </w:rPr>
              <w:t>medewerker crediteurenadministratie</w:t>
            </w:r>
            <w:r w:rsidRPr="00D65585">
              <w:rPr>
                <w:b/>
                <w:bCs/>
                <w:sz w:val="18"/>
                <w:szCs w:val="18"/>
              </w:rPr>
              <w:t xml:space="preserve"> </w:t>
            </w:r>
            <w:r w:rsidR="00D65585" w:rsidRPr="00D65585">
              <w:rPr>
                <w:b/>
                <w:bCs/>
                <w:sz w:val="18"/>
                <w:szCs w:val="18"/>
              </w:rPr>
              <w:t>II</w:t>
            </w:r>
            <w:r w:rsidR="00D65585">
              <w:rPr>
                <w:sz w:val="18"/>
                <w:szCs w:val="18"/>
              </w:rPr>
              <w:t xml:space="preserve"> </w:t>
            </w:r>
            <w:r w:rsidRPr="00F9654B">
              <w:rPr>
                <w:sz w:val="18"/>
                <w:szCs w:val="18"/>
              </w:rPr>
              <w:t xml:space="preserve">komt vooral voor in het grotere horecabedrijf, met een relatief grote afdeling die de volledige financiële administratie verzorgt en waar het administratief werk in verschillende functies is ondergebracht. De medewerker crediteurenadministratie </w:t>
            </w:r>
            <w:r w:rsidR="007C068B">
              <w:rPr>
                <w:sz w:val="18"/>
                <w:szCs w:val="18"/>
              </w:rPr>
              <w:t xml:space="preserve">II </w:t>
            </w:r>
            <w:r w:rsidRPr="00F9654B">
              <w:rPr>
                <w:sz w:val="18"/>
                <w:szCs w:val="18"/>
              </w:rPr>
              <w:t xml:space="preserve">is verantwoordelijk voor het </w:t>
            </w:r>
            <w:r w:rsidRPr="00F9654B">
              <w:rPr>
                <w:b/>
                <w:bCs/>
                <w:sz w:val="18"/>
                <w:szCs w:val="18"/>
              </w:rPr>
              <w:t>controleren en betaalbaar stellen van ontvangen facturen</w:t>
            </w:r>
            <w:r w:rsidRPr="00F9654B">
              <w:rPr>
                <w:sz w:val="18"/>
                <w:szCs w:val="18"/>
              </w:rPr>
              <w:t xml:space="preserve">, het </w:t>
            </w:r>
            <w:r w:rsidRPr="00F9654B">
              <w:rPr>
                <w:b/>
                <w:bCs/>
                <w:sz w:val="18"/>
                <w:szCs w:val="18"/>
              </w:rPr>
              <w:t>uitzoeken en oplossen van verschillen (orderbon/offerte/factuur)</w:t>
            </w:r>
            <w:r w:rsidRPr="00F9654B">
              <w:rPr>
                <w:sz w:val="18"/>
                <w:szCs w:val="18"/>
              </w:rPr>
              <w:t xml:space="preserve">, behandelen van ontvangen </w:t>
            </w:r>
            <w:r w:rsidRPr="00F9654B">
              <w:rPr>
                <w:b/>
                <w:bCs/>
                <w:sz w:val="18"/>
                <w:szCs w:val="18"/>
              </w:rPr>
              <w:t>betalingsherinneringen</w:t>
            </w:r>
            <w:r w:rsidRPr="00F9654B">
              <w:rPr>
                <w:sz w:val="18"/>
                <w:szCs w:val="18"/>
              </w:rPr>
              <w:t xml:space="preserve"> en de correcte boekhoudkundige </w:t>
            </w:r>
            <w:r w:rsidRPr="00F9654B">
              <w:rPr>
                <w:b/>
                <w:bCs/>
                <w:sz w:val="18"/>
                <w:szCs w:val="18"/>
              </w:rPr>
              <w:t>verwerking van de inkoopfacturen</w:t>
            </w:r>
            <w:r w:rsidRPr="00F9654B">
              <w:rPr>
                <w:sz w:val="18"/>
                <w:szCs w:val="18"/>
              </w:rPr>
              <w:t xml:space="preserve"> in de financiële administratie.</w:t>
            </w:r>
            <w:r w:rsidR="006A5D8A">
              <w:rPr>
                <w:sz w:val="18"/>
                <w:szCs w:val="18"/>
              </w:rPr>
              <w:t xml:space="preserve"> </w:t>
            </w:r>
            <w:r w:rsidR="006A5D8A" w:rsidRPr="00BA163A">
              <w:rPr>
                <w:sz w:val="18"/>
                <w:szCs w:val="18"/>
              </w:rPr>
              <w:t>Functiehouder heeft een vakinhoudelijke leidinggevende.</w:t>
            </w:r>
          </w:p>
        </w:tc>
      </w:tr>
      <w:tr w:rsidR="00E02A4F" w:rsidRPr="00820D61" w14:paraId="1639261B" w14:textId="77777777" w:rsidTr="00E02A4F">
        <w:tc>
          <w:tcPr>
            <w:tcW w:w="9781" w:type="dxa"/>
            <w:gridSpan w:val="2"/>
            <w:tcBorders>
              <w:top w:val="single" w:sz="4" w:space="0" w:color="auto"/>
              <w:left w:val="nil"/>
              <w:bottom w:val="nil"/>
              <w:right w:val="nil"/>
            </w:tcBorders>
          </w:tcPr>
          <w:p w14:paraId="445BF0FE" w14:textId="77777777" w:rsidR="0089261F" w:rsidRPr="00820D61" w:rsidRDefault="0089261F" w:rsidP="0089261F">
            <w:pPr>
              <w:rPr>
                <w:sz w:val="18"/>
                <w:szCs w:val="18"/>
              </w:rPr>
            </w:pPr>
          </w:p>
        </w:tc>
      </w:tr>
      <w:tr w:rsidR="00E02A4F" w:rsidRPr="00820D61" w14:paraId="6996A526" w14:textId="77777777" w:rsidTr="00E02A4F">
        <w:trPr>
          <w:trHeight w:val="851"/>
        </w:trPr>
        <w:tc>
          <w:tcPr>
            <w:tcW w:w="9781" w:type="dxa"/>
            <w:gridSpan w:val="2"/>
            <w:tcBorders>
              <w:top w:val="nil"/>
              <w:left w:val="nil"/>
              <w:bottom w:val="single" w:sz="4" w:space="0" w:color="auto"/>
              <w:right w:val="nil"/>
            </w:tcBorders>
          </w:tcPr>
          <w:p w14:paraId="29778784" w14:textId="77777777" w:rsidR="00E743C2" w:rsidRPr="00820D61" w:rsidRDefault="00E743C2">
            <w:r>
              <w:rPr>
                <w:noProof/>
              </w:rPr>
              <mc:AlternateContent>
                <mc:Choice Requires="wps">
                  <w:drawing>
                    <wp:anchor distT="0" distB="0" distL="114300" distR="114300" simplePos="0" relativeHeight="251658242" behindDoc="1" locked="0" layoutInCell="1" allowOverlap="1" wp14:anchorId="46CB4CCB" wp14:editId="681A6967">
                      <wp:simplePos x="0" y="0"/>
                      <wp:positionH relativeFrom="page">
                        <wp:posOffset>-717973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6FFB8"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B4CCB" id="_x0000_s1032" style="position:absolute;margin-left:-56.55pt;margin-top:.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" fillcolor="#92d050" stroked="f" strokeweight="1pt">
                      <v:stroke joinstyle="miter"/>
                      <v:textbox>
                        <w:txbxContent>
                          <w:p w14:paraId="39C6FFB8"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w10:wrap anchorx="page"/>
                    </v:roundrect>
                  </w:pict>
                </mc:Fallback>
              </mc:AlternateContent>
            </w:r>
          </w:p>
        </w:tc>
      </w:tr>
      <w:tr w:rsidR="00E02A4F" w14:paraId="3C063EE2" w14:textId="77777777" w:rsidTr="00107930">
        <w:trPr>
          <w:trHeight w:val="227"/>
        </w:trPr>
        <w:tc>
          <w:tcPr>
            <w:tcW w:w="4668" w:type="dxa"/>
            <w:tcBorders>
              <w:top w:val="single" w:sz="4" w:space="0" w:color="auto"/>
            </w:tcBorders>
            <w:tcMar>
              <w:top w:w="57" w:type="dxa"/>
              <w:bottom w:w="57" w:type="dxa"/>
            </w:tcMar>
          </w:tcPr>
          <w:p w14:paraId="534A869C" w14:textId="77777777" w:rsidR="00E743C2" w:rsidRPr="003D3AC5" w:rsidRDefault="000B3D79" w:rsidP="00424492">
            <w:pPr>
              <w:spacing w:line="240" w:lineRule="auto"/>
              <w:rPr>
                <w:color w:val="92D050"/>
                <w:sz w:val="18"/>
                <w:szCs w:val="18"/>
              </w:rPr>
            </w:pPr>
            <w:r w:rsidRPr="003D3AC5">
              <w:rPr>
                <w:b/>
                <w:bCs/>
                <w:iCs/>
                <w:color w:val="92D050"/>
                <w:sz w:val="18"/>
                <w:szCs w:val="18"/>
              </w:rPr>
              <w:t>TOEGEVOEGDE WAARDE</w:t>
            </w:r>
          </w:p>
        </w:tc>
        <w:tc>
          <w:tcPr>
            <w:tcW w:w="5113" w:type="dxa"/>
            <w:tcBorders>
              <w:top w:val="single" w:sz="4" w:space="0" w:color="auto"/>
            </w:tcBorders>
            <w:tcMar>
              <w:top w:w="57" w:type="dxa"/>
              <w:bottom w:w="57" w:type="dxa"/>
            </w:tcMar>
          </w:tcPr>
          <w:p w14:paraId="6D1AE669" w14:textId="77777777" w:rsidR="00E743C2" w:rsidRPr="003D3AC5" w:rsidRDefault="000B3D79" w:rsidP="00174F86">
            <w:pPr>
              <w:spacing w:line="240" w:lineRule="auto"/>
              <w:contextualSpacing/>
              <w:rPr>
                <w:color w:val="92D050"/>
                <w:sz w:val="18"/>
                <w:szCs w:val="18"/>
              </w:rPr>
            </w:pPr>
            <w:r w:rsidRPr="003D3AC5">
              <w:rPr>
                <w:b/>
                <w:bCs/>
                <w:iCs/>
                <w:color w:val="92D050"/>
                <w:sz w:val="18"/>
                <w:szCs w:val="18"/>
              </w:rPr>
              <w:t>RESULTAATINDICATOREN</w:t>
            </w:r>
          </w:p>
        </w:tc>
      </w:tr>
      <w:tr w:rsidR="00195667" w14:paraId="21AEC34F" w14:textId="77777777" w:rsidTr="00E02A4F">
        <w:tc>
          <w:tcPr>
            <w:tcW w:w="4668" w:type="dxa"/>
            <w:tcMar>
              <w:top w:w="28" w:type="dxa"/>
              <w:bottom w:w="28" w:type="dxa"/>
            </w:tcMar>
          </w:tcPr>
          <w:p w14:paraId="0FAB699D" w14:textId="77777777" w:rsidR="00195667" w:rsidRPr="00736065" w:rsidRDefault="00195667" w:rsidP="00195667">
            <w:pPr>
              <w:rPr>
                <w:b/>
                <w:bCs/>
                <w:sz w:val="18"/>
                <w:szCs w:val="18"/>
              </w:rPr>
            </w:pPr>
            <w:r w:rsidRPr="00736065">
              <w:rPr>
                <w:b/>
                <w:bCs/>
                <w:sz w:val="18"/>
                <w:szCs w:val="18"/>
              </w:rPr>
              <w:t>Controle en administratieve verwerking inkomende facturen</w:t>
            </w:r>
          </w:p>
          <w:p w14:paraId="68FA587B" w14:textId="3DFF5EC3" w:rsidR="00195667" w:rsidRDefault="00195667" w:rsidP="00195667">
            <w:pPr>
              <w:spacing w:line="240" w:lineRule="auto"/>
              <w:contextualSpacing/>
            </w:pPr>
            <w:r w:rsidRPr="00736065">
              <w:rPr>
                <w:sz w:val="18"/>
                <w:szCs w:val="18"/>
              </w:rPr>
              <w:t xml:space="preserve">Factuurgegevens </w:t>
            </w:r>
            <w:r>
              <w:rPr>
                <w:sz w:val="18"/>
                <w:szCs w:val="18"/>
              </w:rPr>
              <w:t>zijn</w:t>
            </w:r>
            <w:r w:rsidRPr="00736065">
              <w:rPr>
                <w:sz w:val="18"/>
                <w:szCs w:val="18"/>
              </w:rPr>
              <w:t xml:space="preserve"> gecontroleerd waarbij vervolgens de facturen worden gefiatteerd en ingeboekt. </w:t>
            </w:r>
            <w:r>
              <w:rPr>
                <w:sz w:val="18"/>
                <w:szCs w:val="18"/>
              </w:rPr>
              <w:t xml:space="preserve">Afwijkingen zijn gesignaleerd en ontbrekende gegevens zijn opgevraagd. </w:t>
            </w:r>
            <w:r w:rsidRPr="00736065">
              <w:rPr>
                <w:sz w:val="18"/>
                <w:szCs w:val="18"/>
              </w:rPr>
              <w:t xml:space="preserve">Goedgekeurde facturen </w:t>
            </w:r>
            <w:r>
              <w:rPr>
                <w:sz w:val="18"/>
                <w:szCs w:val="18"/>
              </w:rPr>
              <w:t>zij</w:t>
            </w:r>
            <w:r w:rsidRPr="00736065">
              <w:rPr>
                <w:sz w:val="18"/>
                <w:szCs w:val="18"/>
              </w:rPr>
              <w:t>n betaalbaar gesteld en later gearchiveerd.</w:t>
            </w:r>
          </w:p>
        </w:tc>
        <w:tc>
          <w:tcPr>
            <w:tcW w:w="5113" w:type="dxa"/>
            <w:tcMar>
              <w:top w:w="28" w:type="dxa"/>
              <w:bottom w:w="28" w:type="dxa"/>
            </w:tcMar>
          </w:tcPr>
          <w:p w14:paraId="7EB4D8B1" w14:textId="77777777" w:rsidR="00195667" w:rsidRPr="0043419B" w:rsidRDefault="00195667" w:rsidP="00932028">
            <w:pPr>
              <w:pStyle w:val="Lijstalinea"/>
              <w:numPr>
                <w:ilvl w:val="0"/>
                <w:numId w:val="5"/>
              </w:numPr>
              <w:ind w:left="284" w:hanging="284"/>
              <w:rPr>
                <w:b/>
                <w:bCs/>
                <w:color w:val="000000" w:themeColor="text1"/>
                <w:sz w:val="18"/>
                <w:szCs w:val="18"/>
              </w:rPr>
            </w:pPr>
            <w:r w:rsidRPr="0043419B">
              <w:rPr>
                <w:color w:val="000000" w:themeColor="text1"/>
                <w:sz w:val="18"/>
                <w:szCs w:val="18"/>
              </w:rPr>
              <w:t>aantal interne correcties achteraf;</w:t>
            </w:r>
          </w:p>
          <w:p w14:paraId="6A2828B6" w14:textId="7AE9F6B5" w:rsidR="00195667" w:rsidRPr="0043419B" w:rsidRDefault="00195667" w:rsidP="00195667">
            <w:pPr>
              <w:pStyle w:val="Lijstalinea"/>
              <w:numPr>
                <w:ilvl w:val="0"/>
                <w:numId w:val="5"/>
              </w:numPr>
              <w:spacing w:line="240" w:lineRule="auto"/>
              <w:ind w:left="284" w:hanging="284"/>
              <w:rPr>
                <w:color w:val="000000" w:themeColor="text1"/>
              </w:rPr>
            </w:pPr>
            <w:r w:rsidRPr="0043419B">
              <w:rPr>
                <w:color w:val="000000" w:themeColor="text1"/>
                <w:sz w:val="18"/>
                <w:szCs w:val="18"/>
              </w:rPr>
              <w:t>tijdige verwerking (geen achterstand).</w:t>
            </w:r>
          </w:p>
        </w:tc>
      </w:tr>
      <w:tr w:rsidR="00195667" w14:paraId="2BD9B3D4" w14:textId="77777777" w:rsidTr="00E02A4F">
        <w:tc>
          <w:tcPr>
            <w:tcW w:w="4668" w:type="dxa"/>
            <w:tcMar>
              <w:top w:w="28" w:type="dxa"/>
              <w:bottom w:w="28" w:type="dxa"/>
            </w:tcMar>
          </w:tcPr>
          <w:p w14:paraId="0FD71ED3" w14:textId="77777777" w:rsidR="00195667" w:rsidRPr="00736065" w:rsidRDefault="00195667" w:rsidP="00195667">
            <w:pPr>
              <w:rPr>
                <w:b/>
                <w:bCs/>
                <w:sz w:val="18"/>
                <w:szCs w:val="18"/>
              </w:rPr>
            </w:pPr>
            <w:r w:rsidRPr="00736065">
              <w:rPr>
                <w:b/>
                <w:bCs/>
                <w:sz w:val="18"/>
                <w:szCs w:val="18"/>
              </w:rPr>
              <w:t>Registratie en informatie-uitwisseling</w:t>
            </w:r>
          </w:p>
          <w:p w14:paraId="1098BFA1" w14:textId="4AC64F21" w:rsidR="00195667" w:rsidRDefault="00195667" w:rsidP="00195667">
            <w:pPr>
              <w:spacing w:line="240" w:lineRule="auto"/>
              <w:contextualSpacing/>
            </w:pPr>
            <w:r w:rsidRPr="00736065">
              <w:rPr>
                <w:sz w:val="18"/>
                <w:szCs w:val="18"/>
              </w:rPr>
              <w:t xml:space="preserve">Gegevens en afwijkingen </w:t>
            </w:r>
            <w:r>
              <w:rPr>
                <w:sz w:val="18"/>
                <w:szCs w:val="18"/>
              </w:rPr>
              <w:t>zijn</w:t>
            </w:r>
            <w:r w:rsidRPr="00736065">
              <w:rPr>
                <w:sz w:val="18"/>
                <w:szCs w:val="18"/>
              </w:rPr>
              <w:t xml:space="preserve"> geregistreerd. Er vindt continu informatie-uitwisseling plaats met inkoop en/of leidinggevende over o.a. crediteuren, leveranciers en afwijkingen, met eventuele vervolgacties. Voor de juiste verwerking van facturen zijn gegevens over crediteuren actueel en volledig. </w:t>
            </w:r>
          </w:p>
        </w:tc>
        <w:tc>
          <w:tcPr>
            <w:tcW w:w="5113" w:type="dxa"/>
            <w:tcMar>
              <w:top w:w="28" w:type="dxa"/>
              <w:bottom w:w="28" w:type="dxa"/>
            </w:tcMar>
          </w:tcPr>
          <w:p w14:paraId="7CAA7A0E" w14:textId="77777777" w:rsidR="00195667" w:rsidRPr="0043419B" w:rsidRDefault="00195667" w:rsidP="00031D58">
            <w:pPr>
              <w:pStyle w:val="Lijstalinea"/>
              <w:numPr>
                <w:ilvl w:val="0"/>
                <w:numId w:val="5"/>
              </w:numPr>
              <w:ind w:left="284" w:hanging="284"/>
              <w:rPr>
                <w:b/>
                <w:bCs/>
                <w:color w:val="000000" w:themeColor="text1"/>
                <w:sz w:val="18"/>
                <w:szCs w:val="18"/>
              </w:rPr>
            </w:pPr>
            <w:r w:rsidRPr="0043419B">
              <w:rPr>
                <w:color w:val="000000" w:themeColor="text1"/>
                <w:sz w:val="18"/>
                <w:szCs w:val="18"/>
              </w:rPr>
              <w:t>volledigheid registraties en meldingen;</w:t>
            </w:r>
          </w:p>
          <w:p w14:paraId="599B09F4" w14:textId="3319787A" w:rsidR="00195667" w:rsidRPr="0043419B" w:rsidRDefault="00195667" w:rsidP="00195667">
            <w:pPr>
              <w:pStyle w:val="Lijstalinea"/>
              <w:numPr>
                <w:ilvl w:val="0"/>
                <w:numId w:val="5"/>
              </w:numPr>
              <w:spacing w:line="240" w:lineRule="auto"/>
              <w:ind w:left="284" w:hanging="284"/>
              <w:rPr>
                <w:color w:val="000000" w:themeColor="text1"/>
              </w:rPr>
            </w:pPr>
            <w:r w:rsidRPr="0043419B">
              <w:rPr>
                <w:color w:val="000000" w:themeColor="text1"/>
                <w:sz w:val="18"/>
                <w:szCs w:val="18"/>
              </w:rPr>
              <w:t>actualiteit, volledigheid crediteurgegevens.</w:t>
            </w:r>
          </w:p>
        </w:tc>
      </w:tr>
      <w:tr w:rsidR="009520B9" w14:paraId="5FEFDA55" w14:textId="77777777" w:rsidTr="00E02A4F">
        <w:tc>
          <w:tcPr>
            <w:tcW w:w="9781" w:type="dxa"/>
            <w:gridSpan w:val="2"/>
            <w:tcBorders>
              <w:left w:val="nil"/>
              <w:bottom w:val="nil"/>
              <w:right w:val="nil"/>
            </w:tcBorders>
            <w:tcMar>
              <w:top w:w="28" w:type="dxa"/>
              <w:bottom w:w="28" w:type="dxa"/>
            </w:tcMar>
          </w:tcPr>
          <w:p w14:paraId="24A4C394" w14:textId="77777777" w:rsidR="009520B9" w:rsidRPr="00F13CD0" w:rsidRDefault="009520B9" w:rsidP="009520B9">
            <w:pPr>
              <w:spacing w:line="240" w:lineRule="auto"/>
              <w:rPr>
                <w:rFonts w:cs="Arial"/>
                <w:color w:val="000000"/>
                <w:sz w:val="18"/>
                <w:szCs w:val="18"/>
                <w:lang w:bidi="x-none"/>
              </w:rPr>
            </w:pPr>
          </w:p>
        </w:tc>
      </w:tr>
      <w:tr w:rsidR="009520B9" w14:paraId="4F7A2FCE" w14:textId="77777777" w:rsidTr="00E02A4F">
        <w:trPr>
          <w:trHeight w:val="851"/>
        </w:trPr>
        <w:tc>
          <w:tcPr>
            <w:tcW w:w="9781" w:type="dxa"/>
            <w:gridSpan w:val="2"/>
            <w:tcBorders>
              <w:top w:val="nil"/>
              <w:left w:val="nil"/>
              <w:bottom w:val="single" w:sz="4" w:space="0" w:color="auto"/>
              <w:right w:val="nil"/>
            </w:tcBorders>
          </w:tcPr>
          <w:p w14:paraId="0F97D95B" w14:textId="77777777" w:rsidR="009520B9" w:rsidRDefault="009520B9" w:rsidP="009520B9">
            <w:r>
              <w:rPr>
                <w:noProof/>
              </w:rPr>
              <mc:AlternateContent>
                <mc:Choice Requires="wps">
                  <w:drawing>
                    <wp:anchor distT="0" distB="0" distL="114300" distR="114300" simplePos="0" relativeHeight="251658243" behindDoc="1" locked="0" layoutInCell="1" allowOverlap="1" wp14:anchorId="4735C4C4" wp14:editId="584A930C">
                      <wp:simplePos x="0" y="0"/>
                      <wp:positionH relativeFrom="page">
                        <wp:posOffset>-718185</wp:posOffset>
                      </wp:positionH>
                      <wp:positionV relativeFrom="paragraph">
                        <wp:posOffset>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2C431A"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5C4C4" id="_x0000_s1033" style="position:absolute;margin-left:-56.55pt;margin-top:0;width:256.8pt;height:26.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" fillcolor="#92d050" stroked="f" strokeweight="1pt">
                      <v:stroke joinstyle="miter"/>
                      <v:textbox>
                        <w:txbxContent>
                          <w:p w14:paraId="7E2C431A"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9520B9" w14:paraId="63EC616D" w14:textId="77777777" w:rsidTr="00E02A4F">
        <w:tc>
          <w:tcPr>
            <w:tcW w:w="9781" w:type="dxa"/>
            <w:gridSpan w:val="2"/>
            <w:tcBorders>
              <w:top w:val="single" w:sz="4" w:space="0" w:color="auto"/>
            </w:tcBorders>
            <w:tcMar>
              <w:top w:w="28" w:type="dxa"/>
              <w:bottom w:w="28" w:type="dxa"/>
            </w:tcMar>
          </w:tcPr>
          <w:p w14:paraId="2851C481" w14:textId="31596314" w:rsidR="009520B9" w:rsidRPr="007C068B" w:rsidRDefault="009D4FC9" w:rsidP="007C068B">
            <w:pPr>
              <w:spacing w:line="240" w:lineRule="auto"/>
              <w:rPr>
                <w:rFonts w:cs="Arial"/>
                <w:color w:val="000000"/>
                <w:sz w:val="18"/>
                <w:szCs w:val="18"/>
              </w:rPr>
            </w:pPr>
            <w:r w:rsidRPr="007C068B">
              <w:rPr>
                <w:rFonts w:cs="Arial"/>
                <w:color w:val="000000"/>
                <w:sz w:val="18"/>
                <w:szCs w:val="18"/>
              </w:rPr>
              <w:t>Inspannende houding en eenzijdige belasting van oog- en rugspieren bij het werken met een computer/laptop of geautomatiseerd systeem.</w:t>
            </w:r>
          </w:p>
        </w:tc>
      </w:tr>
    </w:tbl>
    <w:p w14:paraId="7E628742" w14:textId="77777777" w:rsidR="0077168B" w:rsidRDefault="0077168B"/>
    <w:p w14:paraId="24EBE810" w14:textId="77777777" w:rsidR="00FE6541" w:rsidRDefault="00FE6541">
      <w:pPr>
        <w:sectPr w:rsidR="00FE6541" w:rsidSect="00FE6541">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1418" w:footer="709" w:gutter="0"/>
          <w:pgNumType w:start="1"/>
          <w:cols w:space="708"/>
          <w:docGrid w:linePitch="272"/>
        </w:sectPr>
      </w:pPr>
    </w:p>
    <w:tbl>
      <w:tblPr>
        <w:tblStyle w:val="Tabelraster"/>
        <w:tblW w:w="14736" w:type="dxa"/>
        <w:tblLook w:val="04A0" w:firstRow="1" w:lastRow="0" w:firstColumn="1" w:lastColumn="0" w:noHBand="0" w:noVBand="1"/>
      </w:tblPr>
      <w:tblGrid>
        <w:gridCol w:w="2619"/>
        <w:gridCol w:w="566"/>
        <w:gridCol w:w="289"/>
        <w:gridCol w:w="1401"/>
        <w:gridCol w:w="1681"/>
        <w:gridCol w:w="58"/>
        <w:gridCol w:w="3704"/>
        <w:gridCol w:w="3563"/>
        <w:gridCol w:w="855"/>
      </w:tblGrid>
      <w:tr w:rsidR="00536E18" w14:paraId="093E2947" w14:textId="77777777" w:rsidTr="00AA3583">
        <w:trPr>
          <w:gridAfter w:val="4"/>
          <w:wAfter w:w="8138" w:type="dxa"/>
          <w:trHeight w:val="851"/>
        </w:trPr>
        <w:tc>
          <w:tcPr>
            <w:tcW w:w="3168" w:type="dxa"/>
            <w:gridSpan w:val="2"/>
            <w:tcBorders>
              <w:top w:val="nil"/>
              <w:left w:val="nil"/>
              <w:bottom w:val="single" w:sz="4" w:space="0" w:color="auto"/>
              <w:right w:val="nil"/>
            </w:tcBorders>
          </w:tcPr>
          <w:p w14:paraId="093275AC" w14:textId="77777777" w:rsidR="00536E18" w:rsidRDefault="00536E18" w:rsidP="00F525FE">
            <w:pPr>
              <w:spacing w:line="276" w:lineRule="auto"/>
              <w:rPr>
                <w:noProof/>
              </w:rPr>
            </w:pPr>
            <w:r>
              <w:rPr>
                <w:noProof/>
              </w:rPr>
              <w:lastRenderedPageBreak/>
              <mc:AlternateContent>
                <mc:Choice Requires="wps">
                  <w:drawing>
                    <wp:anchor distT="0" distB="0" distL="114300" distR="114300" simplePos="0" relativeHeight="251660292" behindDoc="1" locked="0" layoutInCell="1" allowOverlap="1" wp14:anchorId="16B488D0" wp14:editId="3FF80C26">
                      <wp:simplePos x="0" y="0"/>
                      <wp:positionH relativeFrom="page">
                        <wp:posOffset>-719455</wp:posOffset>
                      </wp:positionH>
                      <wp:positionV relativeFrom="paragraph">
                        <wp:posOffset>6350</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36F83B" w14:textId="77777777" w:rsidR="00536E18" w:rsidRPr="003C3694" w:rsidRDefault="00536E18"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488D0" id="_x0000_s1034" style="position:absolute;margin-left:-56.65pt;margin-top:.5pt;width:256.8pt;height:26.1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" fillcolor="#92d050" stroked="f" strokeweight="1pt">
                      <v:stroke joinstyle="miter"/>
                      <v:textbox>
                        <w:txbxContent>
                          <w:p w14:paraId="2B36F83B" w14:textId="77777777" w:rsidR="00536E18" w:rsidRPr="003C3694" w:rsidRDefault="00536E18"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c>
        <w:tc>
          <w:tcPr>
            <w:tcW w:w="1681" w:type="dxa"/>
            <w:gridSpan w:val="2"/>
            <w:tcBorders>
              <w:top w:val="nil"/>
              <w:left w:val="nil"/>
              <w:bottom w:val="single" w:sz="4" w:space="0" w:color="auto"/>
              <w:right w:val="nil"/>
            </w:tcBorders>
          </w:tcPr>
          <w:p w14:paraId="6FD90260" w14:textId="77777777" w:rsidR="00536E18" w:rsidRPr="00F525FE" w:rsidRDefault="00536E18" w:rsidP="00F525FE">
            <w:pPr>
              <w:spacing w:line="276" w:lineRule="auto"/>
              <w:rPr>
                <w:rFonts w:cs="Arial"/>
                <w:color w:val="000000"/>
                <w:sz w:val="18"/>
                <w:szCs w:val="18"/>
              </w:rPr>
            </w:pPr>
          </w:p>
        </w:tc>
        <w:tc>
          <w:tcPr>
            <w:tcW w:w="1672" w:type="dxa"/>
            <w:tcBorders>
              <w:top w:val="nil"/>
              <w:left w:val="nil"/>
              <w:bottom w:val="single" w:sz="4" w:space="0" w:color="auto"/>
              <w:right w:val="nil"/>
            </w:tcBorders>
          </w:tcPr>
          <w:p w14:paraId="733D143C" w14:textId="77777777" w:rsidR="00536E18" w:rsidRPr="00F525FE" w:rsidRDefault="00536E18" w:rsidP="00F525FE">
            <w:pPr>
              <w:spacing w:line="276" w:lineRule="auto"/>
              <w:rPr>
                <w:rFonts w:cs="Arial"/>
                <w:color w:val="000000"/>
                <w:sz w:val="18"/>
                <w:szCs w:val="18"/>
              </w:rPr>
            </w:pPr>
          </w:p>
        </w:tc>
      </w:tr>
      <w:tr w:rsidR="00536E18" w14:paraId="097823F5" w14:textId="77777777" w:rsidTr="0043419B">
        <w:trPr>
          <w:trHeight w:val="227"/>
        </w:trPr>
        <w:tc>
          <w:tcPr>
            <w:tcW w:w="2605" w:type="dxa"/>
            <w:tcBorders>
              <w:top w:val="single" w:sz="4" w:space="0" w:color="auto"/>
            </w:tcBorders>
            <w:tcMar>
              <w:top w:w="57" w:type="dxa"/>
              <w:bottom w:w="57" w:type="dxa"/>
            </w:tcMar>
          </w:tcPr>
          <w:p w14:paraId="30C2366D" w14:textId="77777777" w:rsidR="00536E18" w:rsidRDefault="00536E18" w:rsidP="008835C5">
            <w:pPr>
              <w:spacing w:line="240" w:lineRule="auto"/>
              <w:contextualSpacing/>
              <w:rPr>
                <w:noProof/>
              </w:rPr>
            </w:pPr>
            <w:bookmarkStart w:id="0" w:name="_Hlk172621811"/>
          </w:p>
        </w:tc>
        <w:tc>
          <w:tcPr>
            <w:tcW w:w="850" w:type="dxa"/>
            <w:gridSpan w:val="2"/>
            <w:tcBorders>
              <w:top w:val="single" w:sz="4" w:space="0" w:color="auto"/>
            </w:tcBorders>
          </w:tcPr>
          <w:p w14:paraId="25AEBED4" w14:textId="77777777" w:rsidR="00536E18" w:rsidRPr="003D3AC5" w:rsidRDefault="00536E18" w:rsidP="008835C5">
            <w:pPr>
              <w:spacing w:line="240" w:lineRule="auto"/>
              <w:contextualSpacing/>
              <w:jc w:val="center"/>
              <w:rPr>
                <w:b/>
                <w:caps/>
                <w:color w:val="92D050"/>
                <w:sz w:val="18"/>
              </w:rPr>
            </w:pPr>
            <w:r w:rsidRPr="003D3AC5">
              <w:rPr>
                <w:b/>
                <w:caps/>
                <w:color w:val="92D050"/>
                <w:sz w:val="18"/>
              </w:rPr>
              <w:t>-</w:t>
            </w:r>
          </w:p>
        </w:tc>
        <w:tc>
          <w:tcPr>
            <w:tcW w:w="3124" w:type="dxa"/>
            <w:gridSpan w:val="3"/>
            <w:tcBorders>
              <w:top w:val="single" w:sz="4" w:space="0" w:color="auto"/>
            </w:tcBorders>
          </w:tcPr>
          <w:p w14:paraId="3BDB8C94" w14:textId="42244B56" w:rsidR="00536E18" w:rsidRPr="003D3AC5" w:rsidRDefault="00BE57C2" w:rsidP="008835C5">
            <w:pPr>
              <w:spacing w:line="240" w:lineRule="auto"/>
              <w:contextualSpacing/>
              <w:jc w:val="center"/>
              <w:rPr>
                <w:b/>
                <w:caps/>
                <w:color w:val="92D050"/>
                <w:sz w:val="18"/>
              </w:rPr>
            </w:pPr>
            <w:r>
              <w:rPr>
                <w:b/>
                <w:caps/>
                <w:color w:val="92D050"/>
                <w:sz w:val="18"/>
              </w:rPr>
              <w:t>medewerker crediteurenadministratie I</w:t>
            </w:r>
          </w:p>
        </w:tc>
        <w:tc>
          <w:tcPr>
            <w:tcW w:w="3685" w:type="dxa"/>
            <w:tcBorders>
              <w:top w:val="single" w:sz="4" w:space="0" w:color="auto"/>
            </w:tcBorders>
            <w:shd w:val="clear" w:color="auto" w:fill="F2F2F2" w:themeFill="background1" w:themeFillShade="F2"/>
          </w:tcPr>
          <w:p w14:paraId="70ACE121" w14:textId="385A775D" w:rsidR="00536E18" w:rsidRPr="003D3AC5" w:rsidRDefault="00BE57C2" w:rsidP="008835C5">
            <w:pPr>
              <w:spacing w:line="240" w:lineRule="auto"/>
              <w:contextualSpacing/>
              <w:jc w:val="center"/>
              <w:rPr>
                <w:b/>
                <w:caps/>
                <w:color w:val="92D050"/>
                <w:sz w:val="18"/>
              </w:rPr>
            </w:pPr>
            <w:r>
              <w:rPr>
                <w:b/>
                <w:caps/>
                <w:color w:val="92D050"/>
                <w:sz w:val="18"/>
              </w:rPr>
              <w:t>medewerker crediteurenadministratie II</w:t>
            </w:r>
          </w:p>
        </w:tc>
        <w:tc>
          <w:tcPr>
            <w:tcW w:w="3544" w:type="dxa"/>
            <w:tcBorders>
              <w:top w:val="single" w:sz="4" w:space="0" w:color="auto"/>
            </w:tcBorders>
            <w:tcMar>
              <w:top w:w="57" w:type="dxa"/>
              <w:bottom w:w="57" w:type="dxa"/>
            </w:tcMar>
          </w:tcPr>
          <w:p w14:paraId="3345A740" w14:textId="4DC3571F" w:rsidR="00536E18" w:rsidRPr="003D3AC5" w:rsidRDefault="00BE57C2" w:rsidP="008835C5">
            <w:pPr>
              <w:spacing w:line="240" w:lineRule="auto"/>
              <w:contextualSpacing/>
              <w:jc w:val="center"/>
              <w:rPr>
                <w:noProof/>
                <w:color w:val="92D050"/>
              </w:rPr>
            </w:pPr>
            <w:r>
              <w:rPr>
                <w:b/>
                <w:caps/>
                <w:color w:val="92D050"/>
                <w:sz w:val="18"/>
              </w:rPr>
              <w:t>medewerker crediteurenadministratie III</w:t>
            </w:r>
          </w:p>
        </w:tc>
        <w:tc>
          <w:tcPr>
            <w:tcW w:w="851" w:type="dxa"/>
            <w:tcBorders>
              <w:top w:val="single" w:sz="4" w:space="0" w:color="auto"/>
            </w:tcBorders>
            <w:tcMar>
              <w:top w:w="57" w:type="dxa"/>
              <w:bottom w:w="57" w:type="dxa"/>
            </w:tcMar>
          </w:tcPr>
          <w:p w14:paraId="0B4C4ECF" w14:textId="77777777" w:rsidR="00536E18" w:rsidRPr="003D3AC5" w:rsidRDefault="00536E18" w:rsidP="00E7789A">
            <w:pPr>
              <w:jc w:val="center"/>
              <w:rPr>
                <w:b/>
                <w:bCs/>
                <w:noProof/>
                <w:color w:val="92D050"/>
              </w:rPr>
            </w:pPr>
            <w:r w:rsidRPr="003D3AC5">
              <w:rPr>
                <w:b/>
                <w:bCs/>
                <w:noProof/>
                <w:color w:val="92D050"/>
              </w:rPr>
              <w:t>+</w:t>
            </w:r>
          </w:p>
        </w:tc>
      </w:tr>
      <w:tr w:rsidR="00536E18" w14:paraId="2DEA07D5" w14:textId="77777777" w:rsidTr="0043419B">
        <w:tc>
          <w:tcPr>
            <w:tcW w:w="2605" w:type="dxa"/>
            <w:tcMar>
              <w:top w:w="28" w:type="dxa"/>
              <w:bottom w:w="28" w:type="dxa"/>
            </w:tcMar>
          </w:tcPr>
          <w:p w14:paraId="61082FCA" w14:textId="20F09936" w:rsidR="00536E18" w:rsidRPr="003D3AC5" w:rsidRDefault="00536E18" w:rsidP="00536E18">
            <w:pPr>
              <w:spacing w:line="240" w:lineRule="auto"/>
              <w:ind w:left="284" w:hanging="284"/>
              <w:contextualSpacing/>
              <w:rPr>
                <w:b/>
                <w:iCs/>
                <w:color w:val="92D050"/>
                <w:sz w:val="18"/>
                <w:szCs w:val="21"/>
              </w:rPr>
            </w:pPr>
            <w:r w:rsidRPr="003D3AC5">
              <w:rPr>
                <w:b/>
                <w:iCs/>
                <w:color w:val="92D050"/>
                <w:sz w:val="18"/>
                <w:szCs w:val="21"/>
              </w:rPr>
              <w:t xml:space="preserve">Aard </w:t>
            </w:r>
            <w:r>
              <w:rPr>
                <w:b/>
                <w:iCs/>
                <w:color w:val="92D050"/>
                <w:sz w:val="18"/>
                <w:szCs w:val="21"/>
              </w:rPr>
              <w:t>werkzaamheden</w:t>
            </w:r>
          </w:p>
          <w:p w14:paraId="121E44A8" w14:textId="77777777" w:rsidR="00536E18" w:rsidRPr="003D3AC5" w:rsidRDefault="00536E18" w:rsidP="00536E18">
            <w:pPr>
              <w:spacing w:line="240" w:lineRule="auto"/>
              <w:contextualSpacing/>
              <w:rPr>
                <w:noProof/>
                <w:color w:val="92D050"/>
              </w:rPr>
            </w:pPr>
          </w:p>
        </w:tc>
        <w:tc>
          <w:tcPr>
            <w:tcW w:w="850" w:type="dxa"/>
            <w:gridSpan w:val="2"/>
            <w:vMerge w:val="restart"/>
            <w:textDirection w:val="btLr"/>
            <w:vAlign w:val="center"/>
          </w:tcPr>
          <w:p w14:paraId="616FCB38" w14:textId="77777777" w:rsidR="0068799E" w:rsidRDefault="00536E18" w:rsidP="0068799E">
            <w:pPr>
              <w:spacing w:line="240" w:lineRule="auto"/>
              <w:ind w:left="113" w:right="113"/>
              <w:contextualSpacing/>
              <w:jc w:val="center"/>
              <w:rPr>
                <w:sz w:val="18"/>
                <w:szCs w:val="18"/>
              </w:rPr>
            </w:pPr>
            <w:r w:rsidRPr="00783270">
              <w:rPr>
                <w:sz w:val="18"/>
                <w:szCs w:val="18"/>
              </w:rPr>
              <w:t>Zie functieomschrijving en NOK</w:t>
            </w:r>
          </w:p>
          <w:p w14:paraId="67CED1BB" w14:textId="2E195BEB" w:rsidR="00536E18" w:rsidRPr="0068799E" w:rsidRDefault="00D65585" w:rsidP="0068799E">
            <w:pPr>
              <w:spacing w:line="240" w:lineRule="auto"/>
              <w:ind w:left="113" w:right="113"/>
              <w:contextualSpacing/>
              <w:jc w:val="center"/>
              <w:rPr>
                <w:sz w:val="18"/>
                <w:szCs w:val="18"/>
              </w:rPr>
            </w:pPr>
            <w:r w:rsidRPr="0068799E">
              <w:rPr>
                <w:sz w:val="18"/>
                <w:szCs w:val="21"/>
              </w:rPr>
              <w:t>administratief medewerker</w:t>
            </w:r>
          </w:p>
        </w:tc>
        <w:tc>
          <w:tcPr>
            <w:tcW w:w="3124" w:type="dxa"/>
            <w:gridSpan w:val="3"/>
          </w:tcPr>
          <w:p w14:paraId="5A8DC0C9" w14:textId="6672B326" w:rsidR="00A4158D" w:rsidRPr="00BE57C2" w:rsidRDefault="00536E18" w:rsidP="00BE57C2">
            <w:pPr>
              <w:pStyle w:val="Lijstalinea"/>
              <w:numPr>
                <w:ilvl w:val="0"/>
                <w:numId w:val="8"/>
              </w:numPr>
              <w:spacing w:line="240" w:lineRule="auto"/>
              <w:ind w:left="284" w:hanging="284"/>
              <w:rPr>
                <w:noProof/>
                <w:sz w:val="18"/>
                <w:szCs w:val="18"/>
              </w:rPr>
            </w:pPr>
            <w:r w:rsidRPr="00BE57C2">
              <w:rPr>
                <w:noProof/>
                <w:sz w:val="18"/>
                <w:szCs w:val="18"/>
              </w:rPr>
              <w:t>factuurcontrole beperkt tot vergelijken van bedragen, ontvangen goederen en gegevens leverancier;</w:t>
            </w:r>
          </w:p>
          <w:p w14:paraId="067A0E3E" w14:textId="05012255" w:rsidR="00536E18" w:rsidRPr="00536E18" w:rsidRDefault="00536E18" w:rsidP="00BE57C2">
            <w:pPr>
              <w:pStyle w:val="Lijstalinea"/>
              <w:numPr>
                <w:ilvl w:val="0"/>
                <w:numId w:val="8"/>
              </w:numPr>
              <w:spacing w:line="240" w:lineRule="auto"/>
              <w:ind w:left="284" w:hanging="284"/>
              <w:rPr>
                <w:sz w:val="18"/>
                <w:szCs w:val="21"/>
              </w:rPr>
            </w:pPr>
            <w:r w:rsidRPr="00536E18">
              <w:rPr>
                <w:noProof/>
                <w:sz w:val="18"/>
                <w:szCs w:val="18"/>
              </w:rPr>
              <w:t>op basis van zeer eenduidige regelgeving en koppeling naar de financiële administratie.</w:t>
            </w:r>
          </w:p>
        </w:tc>
        <w:tc>
          <w:tcPr>
            <w:tcW w:w="3685" w:type="dxa"/>
            <w:shd w:val="clear" w:color="auto" w:fill="F2F2F2" w:themeFill="background1" w:themeFillShade="F2"/>
          </w:tcPr>
          <w:p w14:paraId="121ECE81" w14:textId="0923B3E0" w:rsidR="00536E18" w:rsidRPr="00BE57C2" w:rsidRDefault="00536E18" w:rsidP="00BE57C2">
            <w:pPr>
              <w:pStyle w:val="Lijstalinea"/>
              <w:numPr>
                <w:ilvl w:val="0"/>
                <w:numId w:val="9"/>
              </w:numPr>
              <w:spacing w:line="240" w:lineRule="auto"/>
              <w:ind w:left="284" w:hanging="284"/>
              <w:rPr>
                <w:noProof/>
                <w:sz w:val="18"/>
                <w:szCs w:val="18"/>
              </w:rPr>
            </w:pPr>
            <w:r w:rsidRPr="00BE57C2">
              <w:rPr>
                <w:noProof/>
                <w:sz w:val="18"/>
                <w:szCs w:val="18"/>
              </w:rPr>
              <w:t>factuurcontrole omvat aanvullend controle op de aansluiting met de bestelling en afwikkeling van afwijkingen;</w:t>
            </w:r>
          </w:p>
          <w:p w14:paraId="342DD6EE" w14:textId="4D1399EF" w:rsidR="00536E18" w:rsidRPr="00A4158D" w:rsidRDefault="00536E18" w:rsidP="00BE57C2">
            <w:pPr>
              <w:pStyle w:val="Lijstalinea"/>
              <w:numPr>
                <w:ilvl w:val="0"/>
                <w:numId w:val="9"/>
              </w:numPr>
              <w:spacing w:line="240" w:lineRule="auto"/>
              <w:ind w:left="284" w:hanging="284"/>
              <w:rPr>
                <w:sz w:val="18"/>
                <w:szCs w:val="18"/>
              </w:rPr>
            </w:pPr>
            <w:r w:rsidRPr="005C3D31">
              <w:rPr>
                <w:noProof/>
                <w:sz w:val="18"/>
                <w:szCs w:val="18"/>
              </w:rPr>
              <w:t>actueel houden van crediteurengegevens voor verwerking in de financiële administratie</w:t>
            </w:r>
            <w:r>
              <w:rPr>
                <w:noProof/>
                <w:sz w:val="18"/>
                <w:szCs w:val="18"/>
              </w:rPr>
              <w:t>.</w:t>
            </w:r>
          </w:p>
        </w:tc>
        <w:tc>
          <w:tcPr>
            <w:tcW w:w="3544" w:type="dxa"/>
            <w:tcMar>
              <w:top w:w="28" w:type="dxa"/>
              <w:bottom w:w="28" w:type="dxa"/>
            </w:tcMar>
          </w:tcPr>
          <w:p w14:paraId="7CA80DC6" w14:textId="77777777" w:rsidR="006E2826" w:rsidRPr="006E2826" w:rsidRDefault="00536E18" w:rsidP="00BE57C2">
            <w:pPr>
              <w:pStyle w:val="Lijstalinea"/>
              <w:numPr>
                <w:ilvl w:val="0"/>
                <w:numId w:val="8"/>
              </w:numPr>
              <w:spacing w:line="240" w:lineRule="auto"/>
              <w:ind w:left="360" w:hanging="284"/>
              <w:rPr>
                <w:noProof/>
              </w:rPr>
            </w:pPr>
            <w:r w:rsidRPr="00BE57C2">
              <w:rPr>
                <w:noProof/>
                <w:sz w:val="18"/>
                <w:szCs w:val="18"/>
              </w:rPr>
              <w:t>factuurcontrole omvat aanvullend controle op correcte hantering van contracten;</w:t>
            </w:r>
          </w:p>
          <w:p w14:paraId="3E06B584" w14:textId="625BF3E2" w:rsidR="00536E18" w:rsidRDefault="00536E18" w:rsidP="00BE57C2">
            <w:pPr>
              <w:pStyle w:val="Lijstalinea"/>
              <w:numPr>
                <w:ilvl w:val="0"/>
                <w:numId w:val="8"/>
              </w:numPr>
              <w:spacing w:line="240" w:lineRule="auto"/>
              <w:ind w:left="360" w:hanging="284"/>
              <w:rPr>
                <w:noProof/>
              </w:rPr>
            </w:pPr>
            <w:r w:rsidRPr="005C3D31">
              <w:rPr>
                <w:noProof/>
                <w:sz w:val="18"/>
                <w:szCs w:val="18"/>
              </w:rPr>
              <w:t>volledige verwerking in de financiële administratie</w:t>
            </w:r>
            <w:r>
              <w:rPr>
                <w:noProof/>
                <w:sz w:val="18"/>
                <w:szCs w:val="18"/>
              </w:rPr>
              <w:t>, vanuit inzicht in kostensoorten en -plaatsen.</w:t>
            </w:r>
          </w:p>
        </w:tc>
        <w:tc>
          <w:tcPr>
            <w:tcW w:w="851" w:type="dxa"/>
            <w:vMerge w:val="restart"/>
            <w:tcMar>
              <w:top w:w="28" w:type="dxa"/>
              <w:bottom w:w="28" w:type="dxa"/>
            </w:tcMar>
            <w:textDirection w:val="btLr"/>
            <w:vAlign w:val="center"/>
          </w:tcPr>
          <w:p w14:paraId="610D04CA" w14:textId="77777777" w:rsidR="00536E18" w:rsidRPr="00783270" w:rsidRDefault="00536E18" w:rsidP="0068799E">
            <w:pPr>
              <w:spacing w:line="240" w:lineRule="auto"/>
              <w:contextualSpacing/>
              <w:jc w:val="center"/>
              <w:rPr>
                <w:sz w:val="18"/>
                <w:szCs w:val="18"/>
              </w:rPr>
            </w:pPr>
            <w:r w:rsidRPr="00783270">
              <w:rPr>
                <w:sz w:val="18"/>
                <w:szCs w:val="18"/>
              </w:rPr>
              <w:t>Zie functieomschrijving en NOK</w:t>
            </w:r>
          </w:p>
          <w:p w14:paraId="4B7DA32E" w14:textId="6E60B0DD" w:rsidR="00536E18" w:rsidRPr="007C068B" w:rsidRDefault="007C068B" w:rsidP="0068799E">
            <w:pPr>
              <w:spacing w:line="240" w:lineRule="auto"/>
              <w:contextualSpacing/>
              <w:jc w:val="center"/>
              <w:rPr>
                <w:noProof/>
                <w:sz w:val="18"/>
                <w:szCs w:val="18"/>
              </w:rPr>
            </w:pPr>
            <w:r>
              <w:rPr>
                <w:noProof/>
                <w:sz w:val="18"/>
                <w:szCs w:val="18"/>
              </w:rPr>
              <w:t>m</w:t>
            </w:r>
            <w:r w:rsidR="00EE2002" w:rsidRPr="007C068B">
              <w:rPr>
                <w:noProof/>
                <w:sz w:val="18"/>
                <w:szCs w:val="18"/>
              </w:rPr>
              <w:t>edewerker financiële administratie</w:t>
            </w:r>
          </w:p>
        </w:tc>
      </w:tr>
      <w:tr w:rsidR="00536E18" w14:paraId="207FE931" w14:textId="77777777" w:rsidTr="0043419B">
        <w:tc>
          <w:tcPr>
            <w:tcW w:w="2605" w:type="dxa"/>
            <w:tcMar>
              <w:top w:w="28" w:type="dxa"/>
              <w:bottom w:w="28" w:type="dxa"/>
            </w:tcMar>
          </w:tcPr>
          <w:p w14:paraId="063B5458" w14:textId="28559695" w:rsidR="00536E18" w:rsidRPr="003D3AC5" w:rsidRDefault="00536E18" w:rsidP="00536E18">
            <w:pPr>
              <w:spacing w:line="240" w:lineRule="auto"/>
              <w:contextualSpacing/>
              <w:rPr>
                <w:noProof/>
                <w:color w:val="92D050"/>
              </w:rPr>
            </w:pPr>
            <w:r>
              <w:rPr>
                <w:b/>
                <w:iCs/>
                <w:color w:val="92D050"/>
                <w:sz w:val="18"/>
                <w:szCs w:val="21"/>
              </w:rPr>
              <w:t>Samenwerking inkoop</w:t>
            </w:r>
          </w:p>
        </w:tc>
        <w:tc>
          <w:tcPr>
            <w:tcW w:w="850" w:type="dxa"/>
            <w:gridSpan w:val="2"/>
            <w:vMerge/>
          </w:tcPr>
          <w:p w14:paraId="2D1F5EE7" w14:textId="77777777" w:rsidR="00536E18" w:rsidRPr="00CA3062" w:rsidRDefault="00536E18" w:rsidP="00536E18">
            <w:pPr>
              <w:pStyle w:val="Lijstalinea"/>
              <w:numPr>
                <w:ilvl w:val="0"/>
                <w:numId w:val="8"/>
              </w:numPr>
              <w:spacing w:line="240" w:lineRule="auto"/>
              <w:ind w:left="284" w:hanging="284"/>
              <w:rPr>
                <w:sz w:val="18"/>
                <w:szCs w:val="21"/>
              </w:rPr>
            </w:pPr>
          </w:p>
        </w:tc>
        <w:tc>
          <w:tcPr>
            <w:tcW w:w="3124" w:type="dxa"/>
            <w:gridSpan w:val="3"/>
          </w:tcPr>
          <w:p w14:paraId="5EED30C5" w14:textId="3F39E711" w:rsidR="00536E18" w:rsidRPr="00536E18" w:rsidRDefault="00536E18" w:rsidP="00BE57C2">
            <w:pPr>
              <w:pStyle w:val="Lijstalinea"/>
              <w:numPr>
                <w:ilvl w:val="0"/>
                <w:numId w:val="8"/>
              </w:numPr>
              <w:spacing w:line="240" w:lineRule="auto"/>
              <w:ind w:left="284" w:hanging="284"/>
              <w:rPr>
                <w:sz w:val="18"/>
                <w:szCs w:val="21"/>
              </w:rPr>
            </w:pPr>
            <w:r w:rsidRPr="00536E18">
              <w:rPr>
                <w:noProof/>
                <w:sz w:val="18"/>
                <w:szCs w:val="18"/>
              </w:rPr>
              <w:t>niet van toepassing.</w:t>
            </w:r>
          </w:p>
        </w:tc>
        <w:tc>
          <w:tcPr>
            <w:tcW w:w="3685" w:type="dxa"/>
            <w:shd w:val="clear" w:color="auto" w:fill="F2F2F2" w:themeFill="background1" w:themeFillShade="F2"/>
          </w:tcPr>
          <w:p w14:paraId="22884BE5" w14:textId="6340899C" w:rsidR="00536E18" w:rsidRPr="00CA3062" w:rsidRDefault="00536E18" w:rsidP="00BE57C2">
            <w:pPr>
              <w:pStyle w:val="Lijstalinea"/>
              <w:numPr>
                <w:ilvl w:val="0"/>
                <w:numId w:val="8"/>
              </w:numPr>
              <w:spacing w:line="240" w:lineRule="auto"/>
              <w:ind w:left="284" w:hanging="284"/>
              <w:rPr>
                <w:sz w:val="18"/>
                <w:szCs w:val="21"/>
              </w:rPr>
            </w:pPr>
            <w:r>
              <w:rPr>
                <w:noProof/>
                <w:sz w:val="18"/>
                <w:szCs w:val="18"/>
              </w:rPr>
              <w:t>inhoudelijke afstemming met inkoop.</w:t>
            </w:r>
          </w:p>
        </w:tc>
        <w:tc>
          <w:tcPr>
            <w:tcW w:w="3544" w:type="dxa"/>
            <w:tcMar>
              <w:top w:w="28" w:type="dxa"/>
              <w:bottom w:w="28" w:type="dxa"/>
            </w:tcMar>
          </w:tcPr>
          <w:p w14:paraId="4CAE7AD6" w14:textId="77777777" w:rsidR="00536E18" w:rsidRPr="00C85207" w:rsidRDefault="00536E18" w:rsidP="00BE57C2">
            <w:pPr>
              <w:pStyle w:val="Lijstalinea"/>
              <w:numPr>
                <w:ilvl w:val="0"/>
                <w:numId w:val="8"/>
              </w:numPr>
              <w:spacing w:line="240" w:lineRule="auto"/>
              <w:ind w:left="284" w:hanging="284"/>
              <w:rPr>
                <w:noProof/>
              </w:rPr>
            </w:pPr>
            <w:r w:rsidRPr="005C3D31">
              <w:rPr>
                <w:noProof/>
                <w:sz w:val="18"/>
                <w:szCs w:val="18"/>
              </w:rPr>
              <w:t>adviesrol richting inkoop</w:t>
            </w:r>
            <w:r>
              <w:rPr>
                <w:noProof/>
                <w:sz w:val="18"/>
                <w:szCs w:val="18"/>
              </w:rPr>
              <w:t>.</w:t>
            </w:r>
          </w:p>
          <w:p w14:paraId="625774A1" w14:textId="72179722" w:rsidR="00C85207" w:rsidRDefault="00C85207" w:rsidP="00C85207">
            <w:pPr>
              <w:pStyle w:val="Lijstalinea"/>
              <w:spacing w:line="240" w:lineRule="auto"/>
              <w:ind w:left="284"/>
              <w:rPr>
                <w:noProof/>
              </w:rPr>
            </w:pPr>
          </w:p>
        </w:tc>
        <w:tc>
          <w:tcPr>
            <w:tcW w:w="851" w:type="dxa"/>
            <w:vMerge/>
            <w:tcMar>
              <w:top w:w="28" w:type="dxa"/>
              <w:bottom w:w="28" w:type="dxa"/>
            </w:tcMar>
          </w:tcPr>
          <w:p w14:paraId="3A8BCE8E" w14:textId="77777777" w:rsidR="00536E18" w:rsidRDefault="00536E18" w:rsidP="00536E18">
            <w:pPr>
              <w:rPr>
                <w:noProof/>
              </w:rPr>
            </w:pPr>
          </w:p>
        </w:tc>
      </w:tr>
      <w:tr w:rsidR="00536E18" w14:paraId="6AA558B3" w14:textId="77777777" w:rsidTr="0043419B">
        <w:tc>
          <w:tcPr>
            <w:tcW w:w="2605" w:type="dxa"/>
            <w:tcMar>
              <w:top w:w="28" w:type="dxa"/>
              <w:bottom w:w="28" w:type="dxa"/>
            </w:tcMar>
          </w:tcPr>
          <w:p w14:paraId="2FF17E45" w14:textId="26A0A25F" w:rsidR="00536E18" w:rsidRDefault="00536E18" w:rsidP="00536E18">
            <w:pPr>
              <w:spacing w:line="240" w:lineRule="auto"/>
              <w:contextualSpacing/>
              <w:rPr>
                <w:b/>
                <w:iCs/>
                <w:color w:val="92D050"/>
                <w:sz w:val="18"/>
                <w:szCs w:val="21"/>
              </w:rPr>
            </w:pPr>
            <w:r>
              <w:rPr>
                <w:b/>
                <w:iCs/>
                <w:color w:val="92D050"/>
                <w:sz w:val="18"/>
                <w:szCs w:val="21"/>
              </w:rPr>
              <w:t>Optimalisatie</w:t>
            </w:r>
          </w:p>
        </w:tc>
        <w:tc>
          <w:tcPr>
            <w:tcW w:w="850" w:type="dxa"/>
            <w:gridSpan w:val="2"/>
            <w:vMerge/>
          </w:tcPr>
          <w:p w14:paraId="5E85F0FC" w14:textId="77777777" w:rsidR="00536E18" w:rsidRPr="00CA3062" w:rsidRDefault="00536E18" w:rsidP="00536E18">
            <w:pPr>
              <w:pStyle w:val="Lijstalinea"/>
              <w:numPr>
                <w:ilvl w:val="0"/>
                <w:numId w:val="8"/>
              </w:numPr>
              <w:spacing w:line="240" w:lineRule="auto"/>
              <w:ind w:left="284" w:hanging="284"/>
              <w:rPr>
                <w:sz w:val="18"/>
                <w:szCs w:val="21"/>
              </w:rPr>
            </w:pPr>
          </w:p>
        </w:tc>
        <w:tc>
          <w:tcPr>
            <w:tcW w:w="3124" w:type="dxa"/>
            <w:gridSpan w:val="3"/>
          </w:tcPr>
          <w:p w14:paraId="537ADE2B" w14:textId="42561090" w:rsidR="00536E18" w:rsidRDefault="00536E18" w:rsidP="00BE57C2">
            <w:pPr>
              <w:pStyle w:val="Lijstalinea"/>
              <w:numPr>
                <w:ilvl w:val="0"/>
                <w:numId w:val="8"/>
              </w:numPr>
              <w:spacing w:line="240" w:lineRule="auto"/>
              <w:ind w:left="284" w:hanging="284"/>
              <w:rPr>
                <w:sz w:val="18"/>
                <w:szCs w:val="21"/>
              </w:rPr>
            </w:pPr>
            <w:r>
              <w:rPr>
                <w:noProof/>
                <w:sz w:val="18"/>
                <w:szCs w:val="18"/>
              </w:rPr>
              <w:t>niet van toepassing.</w:t>
            </w:r>
          </w:p>
        </w:tc>
        <w:tc>
          <w:tcPr>
            <w:tcW w:w="3685" w:type="dxa"/>
            <w:shd w:val="clear" w:color="auto" w:fill="F2F2F2" w:themeFill="background1" w:themeFillShade="F2"/>
          </w:tcPr>
          <w:p w14:paraId="2BAA03AB" w14:textId="3DEC0C2D" w:rsidR="00536E18" w:rsidRDefault="00536E18" w:rsidP="00BE57C2">
            <w:pPr>
              <w:pStyle w:val="Lijstalinea"/>
              <w:numPr>
                <w:ilvl w:val="0"/>
                <w:numId w:val="8"/>
              </w:numPr>
              <w:spacing w:line="240" w:lineRule="auto"/>
              <w:ind w:left="284" w:hanging="284"/>
              <w:rPr>
                <w:sz w:val="18"/>
                <w:szCs w:val="21"/>
              </w:rPr>
            </w:pPr>
            <w:r>
              <w:rPr>
                <w:noProof/>
                <w:sz w:val="18"/>
                <w:szCs w:val="18"/>
              </w:rPr>
              <w:t>signaleren en melden van (structurele) problemen.</w:t>
            </w:r>
          </w:p>
        </w:tc>
        <w:tc>
          <w:tcPr>
            <w:tcW w:w="3544" w:type="dxa"/>
            <w:tcMar>
              <w:top w:w="28" w:type="dxa"/>
              <w:bottom w:w="28" w:type="dxa"/>
            </w:tcMar>
          </w:tcPr>
          <w:p w14:paraId="345B8E1D" w14:textId="78423904" w:rsidR="00536E18" w:rsidRDefault="00536E18" w:rsidP="00BE57C2">
            <w:pPr>
              <w:pStyle w:val="Lijstalinea"/>
              <w:numPr>
                <w:ilvl w:val="0"/>
                <w:numId w:val="8"/>
              </w:numPr>
              <w:spacing w:line="240" w:lineRule="auto"/>
              <w:ind w:left="284" w:hanging="284"/>
              <w:rPr>
                <w:sz w:val="18"/>
                <w:szCs w:val="21"/>
              </w:rPr>
            </w:pPr>
            <w:r>
              <w:rPr>
                <w:noProof/>
                <w:sz w:val="18"/>
                <w:szCs w:val="18"/>
              </w:rPr>
              <w:t>doen van verbetervoorstellen voor opbouw van kostensoorten en</w:t>
            </w:r>
            <w:r w:rsidR="00EA128D">
              <w:rPr>
                <w:noProof/>
                <w:sz w:val="18"/>
                <w:szCs w:val="18"/>
              </w:rPr>
              <w:t xml:space="preserve"> </w:t>
            </w:r>
            <w:r w:rsidR="00EA128D">
              <w:rPr>
                <w:noProof/>
                <w:sz w:val="18"/>
                <w:szCs w:val="18"/>
              </w:rPr>
              <w:noBreakHyphen/>
            </w:r>
            <w:r>
              <w:rPr>
                <w:noProof/>
                <w:sz w:val="18"/>
                <w:szCs w:val="18"/>
              </w:rPr>
              <w:t>plaatsen.</w:t>
            </w:r>
          </w:p>
        </w:tc>
        <w:tc>
          <w:tcPr>
            <w:tcW w:w="851" w:type="dxa"/>
            <w:vMerge/>
            <w:tcMar>
              <w:top w:w="28" w:type="dxa"/>
              <w:bottom w:w="28" w:type="dxa"/>
            </w:tcMar>
          </w:tcPr>
          <w:p w14:paraId="22D5442E" w14:textId="77777777" w:rsidR="00536E18" w:rsidRDefault="00536E18" w:rsidP="00536E18">
            <w:pPr>
              <w:rPr>
                <w:noProof/>
              </w:rPr>
            </w:pPr>
          </w:p>
        </w:tc>
      </w:tr>
      <w:tr w:rsidR="00536E18" w14:paraId="07A84EBC" w14:textId="77777777" w:rsidTr="0043419B">
        <w:tc>
          <w:tcPr>
            <w:tcW w:w="2605" w:type="dxa"/>
            <w:tcBorders>
              <w:bottom w:val="single" w:sz="4" w:space="0" w:color="auto"/>
            </w:tcBorders>
            <w:tcMar>
              <w:top w:w="28" w:type="dxa"/>
              <w:bottom w:w="28" w:type="dxa"/>
            </w:tcMar>
          </w:tcPr>
          <w:p w14:paraId="6621BAD7" w14:textId="2DA17357" w:rsidR="00536E18" w:rsidRPr="003D3AC5" w:rsidRDefault="00E05679" w:rsidP="00536E18">
            <w:pPr>
              <w:spacing w:line="240" w:lineRule="auto"/>
              <w:contextualSpacing/>
              <w:rPr>
                <w:noProof/>
                <w:color w:val="92D050"/>
              </w:rPr>
            </w:pPr>
            <w:r>
              <w:rPr>
                <w:b/>
                <w:iCs/>
                <w:color w:val="92D050"/>
                <w:sz w:val="18"/>
                <w:szCs w:val="21"/>
              </w:rPr>
              <w:t>Kennis</w:t>
            </w:r>
            <w:r w:rsidR="00536E18" w:rsidRPr="003D3AC5">
              <w:rPr>
                <w:b/>
                <w:iCs/>
                <w:color w:val="92D050"/>
                <w:sz w:val="18"/>
                <w:szCs w:val="21"/>
              </w:rPr>
              <w:t xml:space="preserve"> en ervaring</w:t>
            </w:r>
          </w:p>
        </w:tc>
        <w:tc>
          <w:tcPr>
            <w:tcW w:w="850" w:type="dxa"/>
            <w:gridSpan w:val="2"/>
            <w:vMerge/>
            <w:tcBorders>
              <w:bottom w:val="single" w:sz="4" w:space="0" w:color="auto"/>
            </w:tcBorders>
          </w:tcPr>
          <w:p w14:paraId="3709B33B" w14:textId="77777777" w:rsidR="00536E18" w:rsidRPr="00CA3062" w:rsidRDefault="00536E18" w:rsidP="00536E18">
            <w:pPr>
              <w:pStyle w:val="Lijstalinea"/>
              <w:numPr>
                <w:ilvl w:val="0"/>
                <w:numId w:val="8"/>
              </w:numPr>
              <w:spacing w:line="240" w:lineRule="auto"/>
              <w:ind w:left="284" w:hanging="284"/>
              <w:rPr>
                <w:sz w:val="18"/>
                <w:szCs w:val="21"/>
              </w:rPr>
            </w:pPr>
          </w:p>
        </w:tc>
        <w:tc>
          <w:tcPr>
            <w:tcW w:w="3124" w:type="dxa"/>
            <w:gridSpan w:val="3"/>
            <w:tcBorders>
              <w:bottom w:val="single" w:sz="4" w:space="0" w:color="auto"/>
            </w:tcBorders>
          </w:tcPr>
          <w:p w14:paraId="20964380" w14:textId="5C6C4F34" w:rsidR="00536E18" w:rsidRPr="00BE57C2" w:rsidRDefault="00536E18" w:rsidP="00BE57C2">
            <w:pPr>
              <w:pStyle w:val="Lijstalinea"/>
              <w:numPr>
                <w:ilvl w:val="0"/>
                <w:numId w:val="8"/>
              </w:numPr>
              <w:spacing w:line="240" w:lineRule="auto"/>
              <w:ind w:left="284" w:hanging="284"/>
              <w:rPr>
                <w:noProof/>
                <w:sz w:val="18"/>
                <w:szCs w:val="18"/>
              </w:rPr>
            </w:pPr>
            <w:r w:rsidRPr="00BE57C2">
              <w:rPr>
                <w:noProof/>
                <w:sz w:val="18"/>
                <w:szCs w:val="18"/>
              </w:rPr>
              <w:t xml:space="preserve">mbo </w:t>
            </w:r>
            <w:r w:rsidR="00AB3BA4">
              <w:rPr>
                <w:noProof/>
                <w:sz w:val="18"/>
                <w:szCs w:val="18"/>
              </w:rPr>
              <w:t xml:space="preserve">2-3 </w:t>
            </w:r>
            <w:r w:rsidRPr="00BE57C2">
              <w:rPr>
                <w:noProof/>
                <w:sz w:val="18"/>
                <w:szCs w:val="18"/>
              </w:rPr>
              <w:t>werk- en denkniveau;</w:t>
            </w:r>
          </w:p>
          <w:p w14:paraId="7F3C23A0" w14:textId="212E5E82" w:rsidR="00536E18" w:rsidRPr="00BE57C2" w:rsidRDefault="00536E18" w:rsidP="00BE57C2">
            <w:pPr>
              <w:pStyle w:val="Lijstalinea"/>
              <w:numPr>
                <w:ilvl w:val="0"/>
                <w:numId w:val="8"/>
              </w:numPr>
              <w:spacing w:line="240" w:lineRule="auto"/>
              <w:ind w:left="284" w:hanging="284"/>
              <w:rPr>
                <w:noProof/>
                <w:sz w:val="18"/>
                <w:szCs w:val="18"/>
              </w:rPr>
            </w:pPr>
            <w:r w:rsidRPr="00BE57C2">
              <w:rPr>
                <w:noProof/>
                <w:sz w:val="18"/>
                <w:szCs w:val="18"/>
              </w:rPr>
              <w:t>kennis en ervaring met Office-applicaties;</w:t>
            </w:r>
          </w:p>
          <w:p w14:paraId="77A7C4F4" w14:textId="38428297" w:rsidR="00536E18" w:rsidRPr="00536E18" w:rsidRDefault="00536E18" w:rsidP="00BE57C2">
            <w:pPr>
              <w:pStyle w:val="Lijstalinea"/>
              <w:numPr>
                <w:ilvl w:val="0"/>
                <w:numId w:val="8"/>
              </w:numPr>
              <w:spacing w:line="240" w:lineRule="auto"/>
              <w:ind w:left="284" w:hanging="284"/>
              <w:rPr>
                <w:noProof/>
                <w:sz w:val="18"/>
                <w:szCs w:val="18"/>
              </w:rPr>
            </w:pPr>
            <w:r w:rsidRPr="00536E18">
              <w:rPr>
                <w:noProof/>
                <w:sz w:val="18"/>
                <w:szCs w:val="18"/>
              </w:rPr>
              <w:t>basiskennis van financiële administratie.</w:t>
            </w:r>
          </w:p>
        </w:tc>
        <w:tc>
          <w:tcPr>
            <w:tcW w:w="3685" w:type="dxa"/>
            <w:tcBorders>
              <w:bottom w:val="single" w:sz="4" w:space="0" w:color="auto"/>
            </w:tcBorders>
            <w:shd w:val="clear" w:color="auto" w:fill="F2F2F2" w:themeFill="background1" w:themeFillShade="F2"/>
          </w:tcPr>
          <w:p w14:paraId="2DFCC941" w14:textId="7A0A165A" w:rsidR="00536E18" w:rsidRPr="00BE57C2" w:rsidRDefault="00536E18" w:rsidP="00BE57C2">
            <w:pPr>
              <w:pStyle w:val="Lijstalinea"/>
              <w:numPr>
                <w:ilvl w:val="0"/>
                <w:numId w:val="9"/>
              </w:numPr>
              <w:spacing w:line="240" w:lineRule="auto"/>
              <w:ind w:left="284" w:hanging="284"/>
              <w:rPr>
                <w:noProof/>
                <w:sz w:val="18"/>
                <w:szCs w:val="18"/>
              </w:rPr>
            </w:pPr>
            <w:r w:rsidRPr="00BE57C2">
              <w:rPr>
                <w:noProof/>
                <w:sz w:val="18"/>
                <w:szCs w:val="18"/>
              </w:rPr>
              <w:t xml:space="preserve">mbo </w:t>
            </w:r>
            <w:r w:rsidR="00AB3BA4">
              <w:rPr>
                <w:noProof/>
                <w:sz w:val="18"/>
                <w:szCs w:val="18"/>
              </w:rPr>
              <w:t xml:space="preserve">3 </w:t>
            </w:r>
            <w:r w:rsidRPr="00BE57C2">
              <w:rPr>
                <w:noProof/>
                <w:sz w:val="18"/>
                <w:szCs w:val="18"/>
              </w:rPr>
              <w:t>werk- en denkniveau;</w:t>
            </w:r>
          </w:p>
          <w:p w14:paraId="1A63E671" w14:textId="55C1836D" w:rsidR="00536E18" w:rsidRPr="00CA3062" w:rsidRDefault="00536E18" w:rsidP="00BE57C2">
            <w:pPr>
              <w:pStyle w:val="Lijstalinea"/>
              <w:numPr>
                <w:ilvl w:val="0"/>
                <w:numId w:val="8"/>
              </w:numPr>
              <w:spacing w:line="240" w:lineRule="auto"/>
              <w:ind w:left="284" w:hanging="284"/>
              <w:rPr>
                <w:sz w:val="18"/>
                <w:szCs w:val="21"/>
              </w:rPr>
            </w:pPr>
            <w:r w:rsidRPr="005C3D31">
              <w:rPr>
                <w:noProof/>
                <w:sz w:val="18"/>
                <w:szCs w:val="18"/>
              </w:rPr>
              <w:t>kennis van geautomatiseerde financieel administratieve systemen en MS office</w:t>
            </w:r>
            <w:r>
              <w:rPr>
                <w:noProof/>
                <w:sz w:val="18"/>
                <w:szCs w:val="18"/>
              </w:rPr>
              <w:t>.</w:t>
            </w:r>
          </w:p>
        </w:tc>
        <w:tc>
          <w:tcPr>
            <w:tcW w:w="3544" w:type="dxa"/>
            <w:tcBorders>
              <w:bottom w:val="single" w:sz="4" w:space="0" w:color="auto"/>
            </w:tcBorders>
            <w:tcMar>
              <w:top w:w="28" w:type="dxa"/>
              <w:bottom w:w="28" w:type="dxa"/>
            </w:tcMar>
          </w:tcPr>
          <w:p w14:paraId="0168C621" w14:textId="13A51896" w:rsidR="00536E18" w:rsidRPr="00BE57C2" w:rsidRDefault="00AB3BA4" w:rsidP="00BE57C2">
            <w:pPr>
              <w:pStyle w:val="Lijstalinea"/>
              <w:numPr>
                <w:ilvl w:val="0"/>
                <w:numId w:val="8"/>
              </w:numPr>
              <w:spacing w:line="240" w:lineRule="auto"/>
              <w:ind w:left="284" w:hanging="284"/>
              <w:rPr>
                <w:noProof/>
                <w:sz w:val="18"/>
                <w:szCs w:val="18"/>
              </w:rPr>
            </w:pPr>
            <w:r>
              <w:rPr>
                <w:noProof/>
                <w:sz w:val="18"/>
                <w:szCs w:val="18"/>
              </w:rPr>
              <w:t>m</w:t>
            </w:r>
            <w:r w:rsidR="00536E18" w:rsidRPr="00BE57C2">
              <w:rPr>
                <w:noProof/>
                <w:sz w:val="18"/>
                <w:szCs w:val="18"/>
              </w:rPr>
              <w:t>bo</w:t>
            </w:r>
            <w:r>
              <w:rPr>
                <w:noProof/>
                <w:sz w:val="18"/>
                <w:szCs w:val="18"/>
              </w:rPr>
              <w:t xml:space="preserve"> 3-4 </w:t>
            </w:r>
            <w:r w:rsidR="00536E18" w:rsidRPr="00BE57C2">
              <w:rPr>
                <w:noProof/>
                <w:sz w:val="18"/>
                <w:szCs w:val="18"/>
              </w:rPr>
              <w:t>werk- en denkniveau;</w:t>
            </w:r>
          </w:p>
          <w:p w14:paraId="4A6B600C" w14:textId="2B85A200" w:rsidR="00536E18" w:rsidRDefault="00536E18" w:rsidP="00BE57C2">
            <w:pPr>
              <w:pStyle w:val="Lijstalinea"/>
              <w:numPr>
                <w:ilvl w:val="0"/>
                <w:numId w:val="8"/>
              </w:numPr>
              <w:spacing w:line="240" w:lineRule="auto"/>
              <w:ind w:left="284" w:hanging="284"/>
              <w:rPr>
                <w:noProof/>
              </w:rPr>
            </w:pPr>
            <w:r>
              <w:rPr>
                <w:noProof/>
                <w:sz w:val="18"/>
                <w:szCs w:val="18"/>
              </w:rPr>
              <w:t>enige jaren relevante werkervaring in een soortgelijke functie.</w:t>
            </w:r>
          </w:p>
        </w:tc>
        <w:tc>
          <w:tcPr>
            <w:tcW w:w="851" w:type="dxa"/>
            <w:vMerge/>
            <w:tcBorders>
              <w:bottom w:val="single" w:sz="4" w:space="0" w:color="auto"/>
            </w:tcBorders>
            <w:tcMar>
              <w:top w:w="28" w:type="dxa"/>
              <w:bottom w:w="28" w:type="dxa"/>
            </w:tcMar>
          </w:tcPr>
          <w:p w14:paraId="00DF0AA7" w14:textId="77777777" w:rsidR="00536E18" w:rsidRDefault="00536E18" w:rsidP="00536E18">
            <w:pPr>
              <w:rPr>
                <w:noProof/>
              </w:rPr>
            </w:pPr>
          </w:p>
        </w:tc>
      </w:tr>
      <w:tr w:rsidR="00536E18" w14:paraId="2D3FA92B" w14:textId="77777777" w:rsidTr="00AA3583">
        <w:trPr>
          <w:trHeight w:val="227"/>
        </w:trPr>
        <w:tc>
          <w:tcPr>
            <w:tcW w:w="2605" w:type="dxa"/>
            <w:tcBorders>
              <w:bottom w:val="single" w:sz="4" w:space="0" w:color="auto"/>
            </w:tcBorders>
            <w:shd w:val="clear" w:color="auto" w:fill="92D050"/>
            <w:tcMar>
              <w:top w:w="28" w:type="dxa"/>
              <w:bottom w:w="28" w:type="dxa"/>
            </w:tcMar>
          </w:tcPr>
          <w:p w14:paraId="5EE14043" w14:textId="77777777" w:rsidR="00536E18" w:rsidRDefault="00536E18" w:rsidP="005D4215">
            <w:pPr>
              <w:spacing w:line="240" w:lineRule="auto"/>
              <w:contextualSpacing/>
              <w:rPr>
                <w:noProof/>
              </w:rPr>
            </w:pPr>
            <w:r w:rsidRPr="006925C7">
              <w:rPr>
                <w:b/>
                <w:color w:val="FFFFFF"/>
                <w:sz w:val="18"/>
              </w:rPr>
              <w:t>Functiegroep</w:t>
            </w:r>
          </w:p>
        </w:tc>
        <w:tc>
          <w:tcPr>
            <w:tcW w:w="850" w:type="dxa"/>
            <w:gridSpan w:val="2"/>
            <w:tcBorders>
              <w:bottom w:val="single" w:sz="4" w:space="0" w:color="auto"/>
            </w:tcBorders>
            <w:shd w:val="clear" w:color="auto" w:fill="92D050"/>
          </w:tcPr>
          <w:p w14:paraId="026B3800" w14:textId="1B875900" w:rsidR="00536E18" w:rsidRPr="006925C7" w:rsidRDefault="00536E18" w:rsidP="005D4215">
            <w:pPr>
              <w:spacing w:line="240" w:lineRule="auto"/>
              <w:contextualSpacing/>
              <w:jc w:val="center"/>
              <w:rPr>
                <w:b/>
                <w:color w:val="FFFFFF"/>
                <w:sz w:val="18"/>
              </w:rPr>
            </w:pPr>
          </w:p>
        </w:tc>
        <w:tc>
          <w:tcPr>
            <w:tcW w:w="3124" w:type="dxa"/>
            <w:gridSpan w:val="3"/>
            <w:tcBorders>
              <w:bottom w:val="single" w:sz="4" w:space="0" w:color="auto"/>
            </w:tcBorders>
            <w:shd w:val="clear" w:color="auto" w:fill="92D050"/>
          </w:tcPr>
          <w:p w14:paraId="66501836" w14:textId="59059824" w:rsidR="00536E18" w:rsidRDefault="003B1BDC" w:rsidP="005D4215">
            <w:pPr>
              <w:spacing w:line="240" w:lineRule="auto"/>
              <w:contextualSpacing/>
              <w:jc w:val="center"/>
              <w:rPr>
                <w:b/>
                <w:color w:val="FFFFFF"/>
                <w:sz w:val="18"/>
              </w:rPr>
            </w:pPr>
            <w:r>
              <w:rPr>
                <w:b/>
                <w:color w:val="FFFFFF"/>
                <w:sz w:val="18"/>
              </w:rPr>
              <w:t>4</w:t>
            </w:r>
          </w:p>
        </w:tc>
        <w:tc>
          <w:tcPr>
            <w:tcW w:w="3685" w:type="dxa"/>
            <w:tcBorders>
              <w:bottom w:val="single" w:sz="4" w:space="0" w:color="auto"/>
            </w:tcBorders>
            <w:shd w:val="clear" w:color="auto" w:fill="92D050"/>
          </w:tcPr>
          <w:p w14:paraId="29BDC303" w14:textId="6769878C" w:rsidR="00536E18" w:rsidRPr="0068799E" w:rsidRDefault="003B1BDC" w:rsidP="005D4215">
            <w:pPr>
              <w:spacing w:line="240" w:lineRule="auto"/>
              <w:contextualSpacing/>
              <w:jc w:val="center"/>
              <w:rPr>
                <w:b/>
                <w:color w:val="FFFFFF"/>
                <w:sz w:val="18"/>
                <w:szCs w:val="18"/>
              </w:rPr>
            </w:pPr>
            <w:r w:rsidRPr="0068799E">
              <w:rPr>
                <w:b/>
                <w:color w:val="FFFFFF"/>
                <w:sz w:val="18"/>
                <w:szCs w:val="18"/>
              </w:rPr>
              <w:t>5 (referentie)</w:t>
            </w:r>
          </w:p>
        </w:tc>
        <w:tc>
          <w:tcPr>
            <w:tcW w:w="3544" w:type="dxa"/>
            <w:tcBorders>
              <w:bottom w:val="single" w:sz="4" w:space="0" w:color="auto"/>
            </w:tcBorders>
            <w:shd w:val="clear" w:color="auto" w:fill="92D050"/>
            <w:tcMar>
              <w:top w:w="28" w:type="dxa"/>
              <w:bottom w:w="28" w:type="dxa"/>
            </w:tcMar>
          </w:tcPr>
          <w:p w14:paraId="6FEF0A13" w14:textId="52CE00E7" w:rsidR="00536E18" w:rsidRPr="0068799E" w:rsidRDefault="003B1BDC" w:rsidP="005D4215">
            <w:pPr>
              <w:spacing w:line="240" w:lineRule="auto"/>
              <w:contextualSpacing/>
              <w:jc w:val="center"/>
              <w:rPr>
                <w:b/>
                <w:bCs/>
                <w:noProof/>
                <w:sz w:val="18"/>
                <w:szCs w:val="18"/>
              </w:rPr>
            </w:pPr>
            <w:r w:rsidRPr="0068799E">
              <w:rPr>
                <w:b/>
                <w:bCs/>
                <w:noProof/>
                <w:color w:val="FFFFFF" w:themeColor="background1"/>
                <w:sz w:val="18"/>
                <w:szCs w:val="18"/>
              </w:rPr>
              <w:t>6</w:t>
            </w:r>
          </w:p>
        </w:tc>
        <w:tc>
          <w:tcPr>
            <w:tcW w:w="851" w:type="dxa"/>
            <w:tcBorders>
              <w:bottom w:val="single" w:sz="4" w:space="0" w:color="auto"/>
            </w:tcBorders>
            <w:shd w:val="clear" w:color="auto" w:fill="92D050"/>
            <w:tcMar>
              <w:top w:w="28" w:type="dxa"/>
              <w:bottom w:w="28" w:type="dxa"/>
            </w:tcMar>
          </w:tcPr>
          <w:p w14:paraId="1DCBC48A" w14:textId="18D4171C" w:rsidR="00536E18" w:rsidRDefault="00536E18" w:rsidP="005D4215">
            <w:pPr>
              <w:jc w:val="center"/>
              <w:rPr>
                <w:noProof/>
              </w:rPr>
            </w:pPr>
          </w:p>
        </w:tc>
      </w:tr>
    </w:tbl>
    <w:bookmarkEnd w:id="0"/>
    <w:p w14:paraId="7E499196" w14:textId="4E1FBB22" w:rsidR="00CA3062" w:rsidRPr="006E2826" w:rsidRDefault="006E2826">
      <w:pPr>
        <w:rPr>
          <w:sz w:val="18"/>
          <w:szCs w:val="18"/>
        </w:rPr>
      </w:pPr>
      <w:r w:rsidRPr="006E2826">
        <w:rPr>
          <w:sz w:val="18"/>
          <w:szCs w:val="18"/>
        </w:rPr>
        <w:t>RF249594/cl/sb/</w:t>
      </w:r>
      <w:r w:rsidR="00AB3BA4">
        <w:rPr>
          <w:sz w:val="18"/>
          <w:szCs w:val="18"/>
        </w:rPr>
        <w:t>091024</w:t>
      </w:r>
    </w:p>
    <w:sectPr w:rsidR="00CA3062" w:rsidRPr="006E2826" w:rsidSect="007C068B">
      <w:headerReference w:type="default" r:id="rId16"/>
      <w:footerReference w:type="default" r:id="rId17"/>
      <w:pgSz w:w="16838" w:h="11899" w:orient="landscape" w:code="9"/>
      <w:pgMar w:top="1985" w:right="1134" w:bottom="1418" w:left="1134" w:header="709" w:footer="709" w:gutter="0"/>
      <w:pgNumType w:start="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A4E7" w14:textId="77777777" w:rsidR="001B3875" w:rsidRDefault="001B3875">
      <w:pPr>
        <w:spacing w:line="240" w:lineRule="auto"/>
      </w:pPr>
      <w:r>
        <w:separator/>
      </w:r>
    </w:p>
  </w:endnote>
  <w:endnote w:type="continuationSeparator" w:id="0">
    <w:p w14:paraId="4A842666" w14:textId="77777777" w:rsidR="001B3875" w:rsidRDefault="001B3875">
      <w:pPr>
        <w:spacing w:line="240" w:lineRule="auto"/>
      </w:pPr>
      <w:r>
        <w:continuationSeparator/>
      </w:r>
    </w:p>
  </w:endnote>
  <w:endnote w:type="continuationNotice" w:id="1">
    <w:p w14:paraId="0C631CF4" w14:textId="77777777" w:rsidR="001B3875" w:rsidRDefault="001B38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38FC7B59" w14:textId="77777777" w:rsidR="0033014E" w:rsidRDefault="0033014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914C6BF"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10246A11" w14:textId="77777777" w:rsidR="0033014E" w:rsidRDefault="0033014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5AD6F353" w14:textId="54EBE4E7"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33014E">
      <w:rPr>
        <w:color w:val="262626"/>
        <w:sz w:val="16"/>
      </w:rPr>
      <w:fldChar w:fldCharType="begin"/>
    </w:r>
    <w:r w:rsidR="0033014E">
      <w:rPr>
        <w:color w:val="262626"/>
        <w:sz w:val="16"/>
      </w:rPr>
      <w:instrText xml:space="preserve"> PAGE  \* MERGEFORMAT </w:instrText>
    </w:r>
    <w:r w:rsidR="0033014E">
      <w:rPr>
        <w:color w:val="262626"/>
        <w:sz w:val="16"/>
      </w:rPr>
      <w:fldChar w:fldCharType="separate"/>
    </w:r>
    <w:r w:rsidR="0033014E">
      <w:rPr>
        <w:noProof/>
        <w:color w:val="262626"/>
        <w:sz w:val="16"/>
      </w:rPr>
      <w:t>1</w:t>
    </w:r>
    <w:r w:rsidR="0033014E">
      <w:rPr>
        <w:color w:val="26262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263B" w14:textId="77777777" w:rsidR="00A43D61" w:rsidRDefault="00A43D6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4407735"/>
      <w:docPartObj>
        <w:docPartGallery w:val="Page Numbers (Bottom of Page)"/>
        <w:docPartUnique/>
      </w:docPartObj>
    </w:sdtPr>
    <w:sdtEndPr>
      <w:rPr>
        <w:rStyle w:val="Paginanummer"/>
      </w:rPr>
    </w:sdtEndPr>
    <w:sdtContent>
      <w:p w14:paraId="6CFB8FCE" w14:textId="77777777" w:rsidR="007C068B" w:rsidRDefault="007C068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7790826A" w14:textId="73D3FD0F" w:rsidR="007C068B" w:rsidRPr="002C1205" w:rsidRDefault="007C068B"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noProof/>
        <w:color w:val="262626"/>
        <w:sz w:val="16"/>
      </w:rPr>
      <w:t>1</w:t>
    </w:r>
    <w:r>
      <w:rPr>
        <w:color w:val="26262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49FF" w14:textId="77777777" w:rsidR="001B3875" w:rsidRDefault="001B3875">
      <w:pPr>
        <w:spacing w:line="240" w:lineRule="auto"/>
      </w:pPr>
      <w:r>
        <w:separator/>
      </w:r>
    </w:p>
  </w:footnote>
  <w:footnote w:type="continuationSeparator" w:id="0">
    <w:p w14:paraId="09894855" w14:textId="77777777" w:rsidR="001B3875" w:rsidRDefault="001B3875">
      <w:pPr>
        <w:spacing w:line="240" w:lineRule="auto"/>
      </w:pPr>
      <w:r>
        <w:continuationSeparator/>
      </w:r>
    </w:p>
  </w:footnote>
  <w:footnote w:type="continuationNotice" w:id="1">
    <w:p w14:paraId="4A371DBA" w14:textId="77777777" w:rsidR="001B3875" w:rsidRDefault="001B38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6040" w14:textId="77777777" w:rsidR="00A43D61" w:rsidRDefault="00A43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C537" w14:textId="106435D7"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889F" w14:textId="77777777" w:rsidR="00A43D61" w:rsidRDefault="00A43D6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E131" w14:textId="78B95A11" w:rsidR="00FE6541" w:rsidRPr="00B768A8" w:rsidRDefault="00FE654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036D4C"/>
    <w:multiLevelType w:val="hybridMultilevel"/>
    <w:tmpl w:val="7E786464"/>
    <w:lvl w:ilvl="0" w:tplc="D4928156">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622891"/>
    <w:multiLevelType w:val="hybridMultilevel"/>
    <w:tmpl w:val="FBF23820"/>
    <w:lvl w:ilvl="0" w:tplc="DC0E9E3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1"/>
  </w:num>
  <w:num w:numId="3" w16cid:durableId="1889024391">
    <w:abstractNumId w:val="5"/>
  </w:num>
  <w:num w:numId="4" w16cid:durableId="265819917">
    <w:abstractNumId w:val="8"/>
  </w:num>
  <w:num w:numId="5" w16cid:durableId="1136871720">
    <w:abstractNumId w:val="3"/>
  </w:num>
  <w:num w:numId="6" w16cid:durableId="2112315167">
    <w:abstractNumId w:val="2"/>
  </w:num>
  <w:num w:numId="7" w16cid:durableId="1202018839">
    <w:abstractNumId w:val="7"/>
  </w:num>
  <w:num w:numId="8" w16cid:durableId="825632822">
    <w:abstractNumId w:val="4"/>
  </w:num>
  <w:num w:numId="9" w16cid:durableId="1024983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1C"/>
    <w:rsid w:val="00003CF4"/>
    <w:rsid w:val="00017155"/>
    <w:rsid w:val="000268BF"/>
    <w:rsid w:val="00031D25"/>
    <w:rsid w:val="00031D58"/>
    <w:rsid w:val="000321B8"/>
    <w:rsid w:val="00037483"/>
    <w:rsid w:val="00042224"/>
    <w:rsid w:val="000465ED"/>
    <w:rsid w:val="00047732"/>
    <w:rsid w:val="00065E17"/>
    <w:rsid w:val="000755DC"/>
    <w:rsid w:val="000765F8"/>
    <w:rsid w:val="0007737D"/>
    <w:rsid w:val="00094DD4"/>
    <w:rsid w:val="000B3D79"/>
    <w:rsid w:val="000C455B"/>
    <w:rsid w:val="000D190B"/>
    <w:rsid w:val="000D454F"/>
    <w:rsid w:val="000E506C"/>
    <w:rsid w:val="00104088"/>
    <w:rsid w:val="0010636E"/>
    <w:rsid w:val="00107930"/>
    <w:rsid w:val="001164CD"/>
    <w:rsid w:val="00153A35"/>
    <w:rsid w:val="00157890"/>
    <w:rsid w:val="001631E0"/>
    <w:rsid w:val="00172383"/>
    <w:rsid w:val="00174F86"/>
    <w:rsid w:val="00187281"/>
    <w:rsid w:val="00195667"/>
    <w:rsid w:val="001A4D7D"/>
    <w:rsid w:val="001B1271"/>
    <w:rsid w:val="001B3875"/>
    <w:rsid w:val="001C36B3"/>
    <w:rsid w:val="0022582C"/>
    <w:rsid w:val="00242438"/>
    <w:rsid w:val="0024419B"/>
    <w:rsid w:val="00246BEA"/>
    <w:rsid w:val="00260547"/>
    <w:rsid w:val="00265A3E"/>
    <w:rsid w:val="002759FE"/>
    <w:rsid w:val="00284741"/>
    <w:rsid w:val="002A28F8"/>
    <w:rsid w:val="002F0839"/>
    <w:rsid w:val="002F72F3"/>
    <w:rsid w:val="00300ED6"/>
    <w:rsid w:val="0031794D"/>
    <w:rsid w:val="00317E71"/>
    <w:rsid w:val="00321C21"/>
    <w:rsid w:val="0033014E"/>
    <w:rsid w:val="00333089"/>
    <w:rsid w:val="00335B7F"/>
    <w:rsid w:val="00347D9C"/>
    <w:rsid w:val="00360022"/>
    <w:rsid w:val="0036317C"/>
    <w:rsid w:val="0036436E"/>
    <w:rsid w:val="00375563"/>
    <w:rsid w:val="003778E6"/>
    <w:rsid w:val="003864E8"/>
    <w:rsid w:val="00392E2D"/>
    <w:rsid w:val="003A37EC"/>
    <w:rsid w:val="003A634B"/>
    <w:rsid w:val="003B1BDC"/>
    <w:rsid w:val="003B7679"/>
    <w:rsid w:val="003C1D27"/>
    <w:rsid w:val="003C3694"/>
    <w:rsid w:val="003D0812"/>
    <w:rsid w:val="003D3AC5"/>
    <w:rsid w:val="003F3D5F"/>
    <w:rsid w:val="00422303"/>
    <w:rsid w:val="00424492"/>
    <w:rsid w:val="00425781"/>
    <w:rsid w:val="0043419B"/>
    <w:rsid w:val="00453F12"/>
    <w:rsid w:val="00480712"/>
    <w:rsid w:val="004B72C3"/>
    <w:rsid w:val="004C49E3"/>
    <w:rsid w:val="004D6D6F"/>
    <w:rsid w:val="004F1D38"/>
    <w:rsid w:val="00502FDB"/>
    <w:rsid w:val="00536E18"/>
    <w:rsid w:val="005713C6"/>
    <w:rsid w:val="00581483"/>
    <w:rsid w:val="00581F01"/>
    <w:rsid w:val="00584E9D"/>
    <w:rsid w:val="00592B0C"/>
    <w:rsid w:val="005A1E9B"/>
    <w:rsid w:val="005D4215"/>
    <w:rsid w:val="005E3A4D"/>
    <w:rsid w:val="00600F17"/>
    <w:rsid w:val="00601C5A"/>
    <w:rsid w:val="0061178D"/>
    <w:rsid w:val="00611821"/>
    <w:rsid w:val="00623B7C"/>
    <w:rsid w:val="00625F38"/>
    <w:rsid w:val="00627773"/>
    <w:rsid w:val="0063112D"/>
    <w:rsid w:val="006709B7"/>
    <w:rsid w:val="00672C9B"/>
    <w:rsid w:val="0067328E"/>
    <w:rsid w:val="0068799E"/>
    <w:rsid w:val="006904ED"/>
    <w:rsid w:val="00697781"/>
    <w:rsid w:val="00697E4B"/>
    <w:rsid w:val="006A370C"/>
    <w:rsid w:val="006A5D8A"/>
    <w:rsid w:val="006C2920"/>
    <w:rsid w:val="006C7C0F"/>
    <w:rsid w:val="006D1BF2"/>
    <w:rsid w:val="006E2826"/>
    <w:rsid w:val="00716E93"/>
    <w:rsid w:val="007178A3"/>
    <w:rsid w:val="00721A71"/>
    <w:rsid w:val="00731C52"/>
    <w:rsid w:val="00756A90"/>
    <w:rsid w:val="00764241"/>
    <w:rsid w:val="0077168B"/>
    <w:rsid w:val="00771755"/>
    <w:rsid w:val="00783270"/>
    <w:rsid w:val="007A000E"/>
    <w:rsid w:val="007C068B"/>
    <w:rsid w:val="007D0E24"/>
    <w:rsid w:val="007D3B04"/>
    <w:rsid w:val="007D65E3"/>
    <w:rsid w:val="007E77EE"/>
    <w:rsid w:val="007F2C75"/>
    <w:rsid w:val="00805781"/>
    <w:rsid w:val="00820D61"/>
    <w:rsid w:val="00823011"/>
    <w:rsid w:val="00825147"/>
    <w:rsid w:val="008278FF"/>
    <w:rsid w:val="008601ED"/>
    <w:rsid w:val="0086423C"/>
    <w:rsid w:val="008835C5"/>
    <w:rsid w:val="00884F91"/>
    <w:rsid w:val="008864BA"/>
    <w:rsid w:val="00886DC7"/>
    <w:rsid w:val="0089261F"/>
    <w:rsid w:val="00895B33"/>
    <w:rsid w:val="008A3B95"/>
    <w:rsid w:val="008A44FD"/>
    <w:rsid w:val="008B574C"/>
    <w:rsid w:val="008D0C93"/>
    <w:rsid w:val="008D1EDD"/>
    <w:rsid w:val="008D2C8F"/>
    <w:rsid w:val="008E41C5"/>
    <w:rsid w:val="0090383F"/>
    <w:rsid w:val="00905A8B"/>
    <w:rsid w:val="009122E0"/>
    <w:rsid w:val="00912443"/>
    <w:rsid w:val="009139F3"/>
    <w:rsid w:val="00922870"/>
    <w:rsid w:val="00923DA2"/>
    <w:rsid w:val="00926657"/>
    <w:rsid w:val="00930859"/>
    <w:rsid w:val="00932028"/>
    <w:rsid w:val="00932D84"/>
    <w:rsid w:val="009336B4"/>
    <w:rsid w:val="0093554C"/>
    <w:rsid w:val="00935A3E"/>
    <w:rsid w:val="00941F1A"/>
    <w:rsid w:val="00946878"/>
    <w:rsid w:val="009519C2"/>
    <w:rsid w:val="009520B9"/>
    <w:rsid w:val="00973738"/>
    <w:rsid w:val="00985043"/>
    <w:rsid w:val="00990EBB"/>
    <w:rsid w:val="009B1485"/>
    <w:rsid w:val="009B2359"/>
    <w:rsid w:val="009C01F2"/>
    <w:rsid w:val="009C049C"/>
    <w:rsid w:val="009C33D6"/>
    <w:rsid w:val="009C40B9"/>
    <w:rsid w:val="009D4FC9"/>
    <w:rsid w:val="009D7F07"/>
    <w:rsid w:val="009F3B3C"/>
    <w:rsid w:val="00A06316"/>
    <w:rsid w:val="00A11A5D"/>
    <w:rsid w:val="00A11D20"/>
    <w:rsid w:val="00A12008"/>
    <w:rsid w:val="00A33F0A"/>
    <w:rsid w:val="00A4158D"/>
    <w:rsid w:val="00A43D61"/>
    <w:rsid w:val="00A63BCB"/>
    <w:rsid w:val="00A64088"/>
    <w:rsid w:val="00A66344"/>
    <w:rsid w:val="00A66915"/>
    <w:rsid w:val="00A71EAD"/>
    <w:rsid w:val="00A801C4"/>
    <w:rsid w:val="00A91584"/>
    <w:rsid w:val="00A94466"/>
    <w:rsid w:val="00AA0A3E"/>
    <w:rsid w:val="00AA3583"/>
    <w:rsid w:val="00AA7698"/>
    <w:rsid w:val="00AB3BA4"/>
    <w:rsid w:val="00AB7C80"/>
    <w:rsid w:val="00AD5A5F"/>
    <w:rsid w:val="00AE35E6"/>
    <w:rsid w:val="00AE625C"/>
    <w:rsid w:val="00B01DC5"/>
    <w:rsid w:val="00B14AD4"/>
    <w:rsid w:val="00B3399C"/>
    <w:rsid w:val="00B37748"/>
    <w:rsid w:val="00B47041"/>
    <w:rsid w:val="00B63F8C"/>
    <w:rsid w:val="00B732A4"/>
    <w:rsid w:val="00B97AFD"/>
    <w:rsid w:val="00BA23CC"/>
    <w:rsid w:val="00BA348C"/>
    <w:rsid w:val="00BC16C7"/>
    <w:rsid w:val="00BE4A71"/>
    <w:rsid w:val="00BE57C2"/>
    <w:rsid w:val="00BE5E84"/>
    <w:rsid w:val="00BF4379"/>
    <w:rsid w:val="00BF7BE5"/>
    <w:rsid w:val="00C04A60"/>
    <w:rsid w:val="00C05CD7"/>
    <w:rsid w:val="00C2001B"/>
    <w:rsid w:val="00C22956"/>
    <w:rsid w:val="00C564E8"/>
    <w:rsid w:val="00C600D0"/>
    <w:rsid w:val="00C70DEB"/>
    <w:rsid w:val="00C8237A"/>
    <w:rsid w:val="00C85207"/>
    <w:rsid w:val="00C8701C"/>
    <w:rsid w:val="00C90807"/>
    <w:rsid w:val="00C94AE7"/>
    <w:rsid w:val="00CA3062"/>
    <w:rsid w:val="00CB47F3"/>
    <w:rsid w:val="00CB529B"/>
    <w:rsid w:val="00CC2FCE"/>
    <w:rsid w:val="00CD2355"/>
    <w:rsid w:val="00CD5FC5"/>
    <w:rsid w:val="00D00151"/>
    <w:rsid w:val="00D039CE"/>
    <w:rsid w:val="00D042C2"/>
    <w:rsid w:val="00D16BE6"/>
    <w:rsid w:val="00D177A8"/>
    <w:rsid w:val="00D25627"/>
    <w:rsid w:val="00D260A9"/>
    <w:rsid w:val="00D306EC"/>
    <w:rsid w:val="00D53EC7"/>
    <w:rsid w:val="00D55CAA"/>
    <w:rsid w:val="00D570CE"/>
    <w:rsid w:val="00D64963"/>
    <w:rsid w:val="00D65585"/>
    <w:rsid w:val="00D67A6E"/>
    <w:rsid w:val="00D9172A"/>
    <w:rsid w:val="00DA5975"/>
    <w:rsid w:val="00DB2D74"/>
    <w:rsid w:val="00DB5920"/>
    <w:rsid w:val="00DC178E"/>
    <w:rsid w:val="00DD17A8"/>
    <w:rsid w:val="00DD1952"/>
    <w:rsid w:val="00DD342B"/>
    <w:rsid w:val="00DD3825"/>
    <w:rsid w:val="00DD42EE"/>
    <w:rsid w:val="00DF1449"/>
    <w:rsid w:val="00DF615E"/>
    <w:rsid w:val="00E010E2"/>
    <w:rsid w:val="00E02A4F"/>
    <w:rsid w:val="00E05679"/>
    <w:rsid w:val="00E06E76"/>
    <w:rsid w:val="00E077F6"/>
    <w:rsid w:val="00E12ADC"/>
    <w:rsid w:val="00E153A8"/>
    <w:rsid w:val="00E20977"/>
    <w:rsid w:val="00E30632"/>
    <w:rsid w:val="00E374FE"/>
    <w:rsid w:val="00E41027"/>
    <w:rsid w:val="00E51ED1"/>
    <w:rsid w:val="00E56672"/>
    <w:rsid w:val="00E6301D"/>
    <w:rsid w:val="00E70419"/>
    <w:rsid w:val="00E716D1"/>
    <w:rsid w:val="00E743C2"/>
    <w:rsid w:val="00E7789A"/>
    <w:rsid w:val="00E93409"/>
    <w:rsid w:val="00E97B69"/>
    <w:rsid w:val="00EA128D"/>
    <w:rsid w:val="00ED2659"/>
    <w:rsid w:val="00EE2002"/>
    <w:rsid w:val="00F10759"/>
    <w:rsid w:val="00F13CD0"/>
    <w:rsid w:val="00F21222"/>
    <w:rsid w:val="00F2222C"/>
    <w:rsid w:val="00F27498"/>
    <w:rsid w:val="00F36B33"/>
    <w:rsid w:val="00F4179F"/>
    <w:rsid w:val="00F42C61"/>
    <w:rsid w:val="00F525FE"/>
    <w:rsid w:val="00F52DBA"/>
    <w:rsid w:val="00F64866"/>
    <w:rsid w:val="00F77305"/>
    <w:rsid w:val="00F92691"/>
    <w:rsid w:val="00F9654B"/>
    <w:rsid w:val="00FB122C"/>
    <w:rsid w:val="00FB63DF"/>
    <w:rsid w:val="00FC07E2"/>
    <w:rsid w:val="00FC07EB"/>
    <w:rsid w:val="00FD0187"/>
    <w:rsid w:val="00FD5ED4"/>
    <w:rsid w:val="00FE6541"/>
    <w:rsid w:val="00FF1A5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96F11B"/>
  <w15:chartTrackingRefBased/>
  <w15:docId w15:val="{5EEBC465-CF3F-45E3-AA7B-7F327D83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qFormat/>
    <w:rsid w:val="00DD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598">
      <w:bodyDiv w:val="1"/>
      <w:marLeft w:val="0"/>
      <w:marRight w:val="0"/>
      <w:marTop w:val="0"/>
      <w:marBottom w:val="0"/>
      <w:divBdr>
        <w:top w:val="none" w:sz="0" w:space="0" w:color="auto"/>
        <w:left w:val="none" w:sz="0" w:space="0" w:color="auto"/>
        <w:bottom w:val="none" w:sz="0" w:space="0" w:color="auto"/>
        <w:right w:val="none" w:sz="0" w:space="0" w:color="auto"/>
      </w:divBdr>
    </w:div>
    <w:div w:id="10232397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FE01E-4FFD-4E2B-A019-A967D229F22A}">
  <ds:schemaRefs>
    <ds:schemaRef ds:uri="http://schemas.microsoft.com/sharepoint/v3/contenttype/forms"/>
  </ds:schemaRefs>
</ds:datastoreItem>
</file>

<file path=customXml/itemProps3.xml><?xml version="1.0" encoding="utf-8"?>
<ds:datastoreItem xmlns:ds="http://schemas.openxmlformats.org/officeDocument/2006/customXml" ds:itemID="{4106EB05-C4EC-4475-91AC-B1C429E890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383</Words>
  <Characters>2768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Caroline Lucas</dc:creator>
  <cp:keywords/>
  <cp:lastModifiedBy>Saskia Boertien</cp:lastModifiedBy>
  <cp:revision>30</cp:revision>
  <cp:lastPrinted>2024-06-19T00:11:00Z</cp:lastPrinted>
  <dcterms:created xsi:type="dcterms:W3CDTF">2024-07-24T07:39:00Z</dcterms:created>
  <dcterms:modified xsi:type="dcterms:W3CDTF">2024-11-20T12:34:00Z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