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D3B5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B14992" wp14:editId="3F60402E">
                <wp:simplePos x="0" y="0"/>
                <wp:positionH relativeFrom="column">
                  <wp:posOffset>-22973</wp:posOffset>
                </wp:positionH>
                <wp:positionV relativeFrom="paragraph">
                  <wp:posOffset>-210273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C0000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827" y="338666"/>
                            <a:ext cx="3489767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5FE8F3" w14:textId="7FA04491" w:rsidR="00D00151" w:rsidRPr="00E153A8" w:rsidRDefault="0076203E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Kok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14992" id="Groep 9" o:spid="_x0000_s1026" style="position:absolute;margin-left:-1.8pt;margin-top:-16.55pt;width:488.65pt;height:91.45pt;z-index:251658240" coordsize="62056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8;top:3386;width:34897;height:4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" filled="f" stroked="f" strokeweight=".5pt">
                  <v:textbox>
                    <w:txbxContent>
                      <w:p w14:paraId="735FE8F3" w14:textId="7FA04491" w:rsidR="00D00151" w:rsidRPr="00E153A8" w:rsidRDefault="0076203E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Kok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3834B" w14:textId="77777777" w:rsidR="004F1D38" w:rsidRDefault="004F1D38"/>
    <w:p w14:paraId="3F80CB75" w14:textId="77777777" w:rsidR="004F1D38" w:rsidRDefault="004F1D38"/>
    <w:p w14:paraId="4B0A20F8" w14:textId="77777777" w:rsidR="00FC07E2" w:rsidRDefault="00FC07E2"/>
    <w:p w14:paraId="5E9F9F49" w14:textId="77777777" w:rsidR="00FC07E2" w:rsidRDefault="00FC07E2"/>
    <w:p w14:paraId="2CAEA184" w14:textId="77777777" w:rsidR="00FC07E2" w:rsidRDefault="00FC07E2"/>
    <w:p w14:paraId="4277114E" w14:textId="77777777" w:rsidR="00FC07E2" w:rsidRDefault="00FC07E2"/>
    <w:p w14:paraId="6CDFBAB2" w14:textId="77777777" w:rsidR="000B3D79" w:rsidRDefault="000B3D79"/>
    <w:p w14:paraId="5E0A24F1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6EC390E1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80924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A8AEBE4" wp14:editId="6E887918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2DFADA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AEBE4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" fillcolor="#c00000" stroked="f" strokeweight="1pt">
                      <v:stroke joinstyle="miter"/>
                      <v:textbox>
                        <w:txbxContent>
                          <w:p w14:paraId="4A2DFADA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DE3198" w14:paraId="38547A24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9B9EC8" w14:textId="51E94EDD" w:rsidR="00DE3198" w:rsidRPr="00DE3198" w:rsidRDefault="00DE3198" w:rsidP="00DE3198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DE3198">
              <w:rPr>
                <w:sz w:val="18"/>
                <w:szCs w:val="18"/>
              </w:rPr>
              <w:t xml:space="preserve">De </w:t>
            </w:r>
            <w:r w:rsidR="00AF2E9B">
              <w:rPr>
                <w:sz w:val="18"/>
                <w:szCs w:val="18"/>
              </w:rPr>
              <w:t xml:space="preserve">functie van </w:t>
            </w:r>
            <w:r w:rsidRPr="00DE3198">
              <w:rPr>
                <w:b/>
                <w:bCs/>
                <w:sz w:val="18"/>
                <w:szCs w:val="18"/>
              </w:rPr>
              <w:t>kok</w:t>
            </w:r>
            <w:r w:rsidRPr="00DE3198">
              <w:rPr>
                <w:sz w:val="18"/>
                <w:szCs w:val="18"/>
              </w:rPr>
              <w:t xml:space="preserve"> </w:t>
            </w:r>
            <w:r w:rsidR="0065784D" w:rsidRPr="0065784D">
              <w:rPr>
                <w:b/>
                <w:bCs/>
                <w:sz w:val="18"/>
                <w:szCs w:val="18"/>
              </w:rPr>
              <w:t xml:space="preserve">II </w:t>
            </w:r>
            <w:r w:rsidRPr="00DE3198">
              <w:rPr>
                <w:sz w:val="18"/>
                <w:szCs w:val="18"/>
              </w:rPr>
              <w:t>komt vooral voor in het reguliere horeca</w:t>
            </w:r>
            <w:r w:rsidR="00D90BA9">
              <w:rPr>
                <w:sz w:val="18"/>
                <w:szCs w:val="18"/>
              </w:rPr>
              <w:t>-</w:t>
            </w:r>
            <w:r w:rsidRPr="00DE3198">
              <w:rPr>
                <w:sz w:val="18"/>
                <w:szCs w:val="18"/>
              </w:rPr>
              <w:t>segment al dan niet deel uitmakend van een keten waarbij gerechten uit verse ingrediënten en/of door leveranciers voorbewerkte en geportioneerde producten (halffabricaten) worden bereid/samengesteld. De kok</w:t>
            </w:r>
            <w:r w:rsidR="008E67DE">
              <w:rPr>
                <w:sz w:val="18"/>
                <w:szCs w:val="18"/>
              </w:rPr>
              <w:t xml:space="preserve"> II</w:t>
            </w:r>
            <w:r w:rsidRPr="00DE3198">
              <w:rPr>
                <w:sz w:val="18"/>
                <w:szCs w:val="18"/>
              </w:rPr>
              <w:t xml:space="preserve"> is verantwoordelijk voor de </w:t>
            </w:r>
            <w:r w:rsidRPr="00DE3198">
              <w:rPr>
                <w:b/>
                <w:bCs/>
                <w:sz w:val="18"/>
                <w:szCs w:val="18"/>
              </w:rPr>
              <w:t xml:space="preserve">(voor)bereiding en opmaak van gerechten en gerechtgedeelten. </w:t>
            </w:r>
          </w:p>
          <w:p w14:paraId="2EA62E8C" w14:textId="6D4E4EA5" w:rsidR="008D2C8F" w:rsidRPr="00622024" w:rsidRDefault="00DE3198" w:rsidP="009520B9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E3198">
              <w:rPr>
                <w:sz w:val="18"/>
                <w:szCs w:val="18"/>
              </w:rPr>
              <w:t xml:space="preserve">De </w:t>
            </w:r>
            <w:r w:rsidR="00CD36B6">
              <w:rPr>
                <w:sz w:val="18"/>
                <w:szCs w:val="18"/>
              </w:rPr>
              <w:t xml:space="preserve">kok II </w:t>
            </w:r>
            <w:r w:rsidRPr="00DE3198">
              <w:rPr>
                <w:sz w:val="18"/>
                <w:szCs w:val="18"/>
              </w:rPr>
              <w:t xml:space="preserve">werkt volgens </w:t>
            </w:r>
            <w:r w:rsidRPr="00DE3198">
              <w:rPr>
                <w:b/>
                <w:bCs/>
                <w:sz w:val="18"/>
                <w:szCs w:val="18"/>
              </w:rPr>
              <w:t>vaste instructies</w:t>
            </w:r>
            <w:r w:rsidRPr="00DE3198">
              <w:rPr>
                <w:sz w:val="18"/>
                <w:szCs w:val="18"/>
              </w:rPr>
              <w:t xml:space="preserve"> m.b.t. ingrediënten, recepturen, werkmethoden en uiterlijke presentatie. </w:t>
            </w:r>
            <w:r w:rsidR="00875399">
              <w:rPr>
                <w:sz w:val="18"/>
                <w:szCs w:val="18"/>
              </w:rPr>
              <w:t>Functiehouder heeft een vakinhoudelijk leidinggevende.</w:t>
            </w:r>
          </w:p>
        </w:tc>
      </w:tr>
      <w:tr w:rsidR="00E02A4F" w:rsidRPr="00DE3198" w14:paraId="425F3095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E8348" w14:textId="77777777" w:rsidR="0089261F" w:rsidRPr="00DE3198" w:rsidRDefault="0089261F" w:rsidP="0089261F">
            <w:pPr>
              <w:rPr>
                <w:sz w:val="18"/>
                <w:szCs w:val="18"/>
              </w:rPr>
            </w:pPr>
          </w:p>
        </w:tc>
      </w:tr>
      <w:tr w:rsidR="00E02A4F" w:rsidRPr="00DE3198" w14:paraId="602DA349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78C49" w14:textId="77777777" w:rsidR="00E743C2" w:rsidRPr="00DE3198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049A83CF" wp14:editId="36BF59DE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053F6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9A83CF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" fillcolor="#c00000" stroked="f" strokeweight="1pt">
                      <v:stroke joinstyle="miter"/>
                      <v:textbox>
                        <w:txbxContent>
                          <w:p w14:paraId="739053F6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47A48315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1DE0E65" w14:textId="77777777" w:rsidR="00E743C2" w:rsidRPr="00A11D20" w:rsidRDefault="000B3D79" w:rsidP="00424492">
            <w:pPr>
              <w:spacing w:line="240" w:lineRule="auto"/>
              <w:rPr>
                <w:sz w:val="18"/>
                <w:szCs w:val="18"/>
              </w:rPr>
            </w:pPr>
            <w:r w:rsidRPr="00E77FA6">
              <w:rPr>
                <w:b/>
                <w:bCs/>
                <w:iCs/>
                <w:color w:val="C00000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EDB2197" w14:textId="77777777" w:rsidR="00E743C2" w:rsidRPr="00A11D20" w:rsidRDefault="000B3D79" w:rsidP="00174F86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E77FA6">
              <w:rPr>
                <w:b/>
                <w:bCs/>
                <w:iCs/>
                <w:color w:val="C00000"/>
                <w:sz w:val="18"/>
                <w:szCs w:val="18"/>
              </w:rPr>
              <w:t>RESULTAATINDICATOREN</w:t>
            </w:r>
          </w:p>
        </w:tc>
      </w:tr>
      <w:tr w:rsidR="00E02A4F" w14:paraId="67EF701B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0D45A5AF" w14:textId="06CB89CC" w:rsidR="000B3D79" w:rsidRPr="002D52B4" w:rsidRDefault="00987444" w:rsidP="008835C5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D52B4">
              <w:rPr>
                <w:b/>
                <w:bCs/>
                <w:color w:val="000000" w:themeColor="text1"/>
                <w:sz w:val="18"/>
                <w:szCs w:val="18"/>
              </w:rPr>
              <w:t>(Voor)bereiding gerechten</w:t>
            </w:r>
          </w:p>
          <w:p w14:paraId="43F1D103" w14:textId="3619547D" w:rsidR="00E743C2" w:rsidRPr="002D52B4" w:rsidRDefault="000E36FB" w:rsidP="008835C5">
            <w:pPr>
              <w:spacing w:line="240" w:lineRule="auto"/>
              <w:contextualSpacing/>
              <w:rPr>
                <w:color w:val="000000" w:themeColor="text1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De kwaliteit van te gebruiken producten/ingrediënten </w:t>
            </w:r>
            <w:r w:rsidR="00D90BA9" w:rsidRPr="002D52B4">
              <w:rPr>
                <w:rFonts w:cs="Arial"/>
                <w:color w:val="000000" w:themeColor="text1"/>
                <w:sz w:val="18"/>
                <w:szCs w:val="18"/>
              </w:rPr>
              <w:t>is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beoordeeld en (hulp)middelen zijn klaargezet</w:t>
            </w:r>
            <w:r w:rsidR="000B3D79" w:rsidRPr="002D52B4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="009520B9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B5435" w:rsidRPr="002D52B4">
              <w:rPr>
                <w:rFonts w:cs="Arial"/>
                <w:color w:val="000000" w:themeColor="text1"/>
                <w:sz w:val="18"/>
                <w:szCs w:val="18"/>
              </w:rPr>
              <w:t>Voorbereidende werkzaamheden (wassen, snijden, mengen e.d.)</w:t>
            </w:r>
            <w:r w:rsidR="009520B9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B5435" w:rsidRPr="002D52B4">
              <w:rPr>
                <w:rFonts w:cs="Arial"/>
                <w:color w:val="000000" w:themeColor="text1"/>
                <w:sz w:val="18"/>
                <w:szCs w:val="18"/>
              </w:rPr>
              <w:t>zijn uitgevoerd</w:t>
            </w:r>
            <w:r w:rsidR="00381897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en vervolgens zijn (delen van) gerecht(en) (tegelijkertijd) bereid volgens recepturen of specifieke aanwijzingen. </w:t>
            </w:r>
            <w:r w:rsidR="00FC774C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Tussentijdse kwaliteitscontroles (gaarheid, smaak, kleur, vloeibaarheid e.d.) zijn uitgevoerd en waar nodig bijstellingen/bijdoseringen gedaan. </w:t>
            </w:r>
            <w:r w:rsidR="009520B9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5A326F02" w14:textId="163EFC4F" w:rsidR="00C61E25" w:rsidRPr="002D52B4" w:rsidRDefault="00C61E25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voorschriften (HACCP, veiligheid</w:t>
            </w:r>
            <w:r w:rsidR="00AF4329" w:rsidRPr="002D52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color w:val="000000" w:themeColor="text1"/>
                <w:sz w:val="18"/>
                <w:szCs w:val="18"/>
              </w:rPr>
              <w:t>e.d.);</w:t>
            </w:r>
          </w:p>
          <w:p w14:paraId="5BD98601" w14:textId="359AB178" w:rsidR="00C61E25" w:rsidRPr="002D52B4" w:rsidRDefault="00C61E25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(werk)instructies (recepten</w:t>
            </w:r>
            <w:r w:rsidR="00AF4329" w:rsidRPr="002D52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color w:val="000000" w:themeColor="text1"/>
                <w:sz w:val="18"/>
                <w:szCs w:val="18"/>
              </w:rPr>
              <w:t>e.d.);</w:t>
            </w:r>
          </w:p>
          <w:p w14:paraId="6D56008B" w14:textId="77777777" w:rsidR="009520B9" w:rsidRPr="002D52B4" w:rsidRDefault="00C61E25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planning;</w:t>
            </w:r>
          </w:p>
          <w:p w14:paraId="58A82DBD" w14:textId="77777777" w:rsidR="00C57BD9" w:rsidRPr="002D52B4" w:rsidRDefault="00C57BD9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verbruikte hoeveelheden (spillage);</w:t>
            </w:r>
          </w:p>
          <w:p w14:paraId="088D8613" w14:textId="77777777" w:rsidR="0089254A" w:rsidRPr="002D52B4" w:rsidRDefault="00C57BD9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kwaliteit bereiding (% retour door chefkok, aantal klachten van gasten);</w:t>
            </w:r>
          </w:p>
          <w:p w14:paraId="02393694" w14:textId="43F0D0F8" w:rsidR="00C61E25" w:rsidRPr="002D52B4" w:rsidRDefault="00C57BD9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juiste prioritering/werkplanning.</w:t>
            </w:r>
          </w:p>
        </w:tc>
      </w:tr>
      <w:tr w:rsidR="009520B9" w14:paraId="41517C62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67AC9952" w14:textId="615E1678" w:rsidR="009520B9" w:rsidRPr="002D52B4" w:rsidRDefault="00987444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D52B4">
              <w:rPr>
                <w:b/>
                <w:bCs/>
                <w:color w:val="000000" w:themeColor="text1"/>
                <w:sz w:val="18"/>
                <w:szCs w:val="18"/>
              </w:rPr>
              <w:t>Opmaak gerechten</w:t>
            </w:r>
          </w:p>
          <w:p w14:paraId="6382C3A4" w14:textId="192A358C" w:rsidR="009520B9" w:rsidRPr="002D52B4" w:rsidRDefault="00631763" w:rsidP="009520B9">
            <w:pPr>
              <w:spacing w:line="240" w:lineRule="auto"/>
              <w:contextualSpacing/>
              <w:rPr>
                <w:color w:val="000000" w:themeColor="text1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Gerechten zijn opgemaakt</w:t>
            </w:r>
            <w:r w:rsidR="008C37A0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en gecontrole</w:t>
            </w:r>
            <w:r w:rsidR="008C37A0" w:rsidRPr="002D52B4">
              <w:rPr>
                <w:rFonts w:cs="Arial"/>
                <w:color w:val="000000" w:themeColor="text1"/>
                <w:sz w:val="18"/>
                <w:szCs w:val="18"/>
              </w:rPr>
              <w:t>erd op het voldoen aan presentatie-eisen</w:t>
            </w:r>
            <w:r w:rsidR="009520B9" w:rsidRPr="002D52B4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="008C37A0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Gerede gerechten zijn vervolgens doorgegeven.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9B36989" w14:textId="77777777" w:rsidR="004028BB" w:rsidRPr="002D52B4" w:rsidRDefault="004028BB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voorschriften;</w:t>
            </w:r>
          </w:p>
          <w:p w14:paraId="057DAC8E" w14:textId="646FB157" w:rsidR="009520B9" w:rsidRPr="002D52B4" w:rsidRDefault="004028BB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gelijktijdige beschikbaarheid bestelling.</w:t>
            </w:r>
          </w:p>
        </w:tc>
      </w:tr>
      <w:tr w:rsidR="009520B9" w14:paraId="053AB016" w14:textId="77777777" w:rsidTr="00E02A4F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7A3628" w14:textId="2CA8B438" w:rsidR="00F3601C" w:rsidRPr="002D52B4" w:rsidRDefault="00F3601C" w:rsidP="009520B9">
            <w:pPr>
              <w:spacing w:line="240" w:lineRule="auto"/>
              <w:contextualSpacing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Opruim- en schoonmaakwerkzaamheden</w:t>
            </w:r>
          </w:p>
          <w:p w14:paraId="5BB0B880" w14:textId="4C33A698" w:rsidR="009520B9" w:rsidRPr="002D52B4" w:rsidRDefault="00EF780A" w:rsidP="009520B9">
            <w:pPr>
              <w:spacing w:line="240" w:lineRule="auto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De werkomgeving en keukenapparaten zijn schoongemaakt</w:t>
            </w:r>
            <w:r w:rsidR="00C70FA8" w:rsidRPr="002D52B4">
              <w:rPr>
                <w:rFonts w:cs="Arial"/>
                <w:color w:val="000000" w:themeColor="text1"/>
                <w:sz w:val="18"/>
                <w:szCs w:val="18"/>
              </w:rPr>
              <w:t>, waarbij eventuele bijzonderheden/mankementen zijn gesignaleerd en gemeld</w:t>
            </w:r>
            <w:r w:rsidR="00556E76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405155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en het afval is afgevoerd. </w:t>
            </w:r>
            <w:r w:rsidR="00156181" w:rsidRPr="002D52B4">
              <w:rPr>
                <w:rFonts w:cs="Arial"/>
                <w:color w:val="000000" w:themeColor="text1"/>
                <w:sz w:val="18"/>
                <w:szCs w:val="18"/>
              </w:rPr>
              <w:t>Er is assistentie geleverd bij het ontvangen en opslaan van geleverde artikelen.</w:t>
            </w:r>
            <w:r w:rsidR="00C70FA8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AB7C1DB" w14:textId="77777777" w:rsidR="00F17077" w:rsidRPr="002D52B4" w:rsidRDefault="00F17077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planning/rooster;</w:t>
            </w:r>
          </w:p>
          <w:p w14:paraId="2694DA28" w14:textId="60831FC1" w:rsidR="00F17077" w:rsidRPr="002D52B4" w:rsidRDefault="00F17077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conform (veiligheids)voor</w:t>
            </w:r>
            <w:r w:rsidRPr="002D52B4">
              <w:rPr>
                <w:color w:val="000000" w:themeColor="text1"/>
                <w:sz w:val="18"/>
                <w:szCs w:val="18"/>
              </w:rPr>
              <w:softHyphen/>
              <w:t>schriften;</w:t>
            </w:r>
          </w:p>
          <w:p w14:paraId="37820414" w14:textId="3D8FE49E" w:rsidR="00F17077" w:rsidRPr="002D52B4" w:rsidRDefault="00F17077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opslag conform fifo-principe.</w:t>
            </w:r>
          </w:p>
          <w:p w14:paraId="1A49331D" w14:textId="77777777" w:rsidR="009520B9" w:rsidRPr="002D52B4" w:rsidRDefault="009520B9" w:rsidP="00AF4329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9520B9" w14:paraId="16002679" w14:textId="77777777" w:rsidTr="001D1C0E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4B8CBB" w14:textId="77777777" w:rsidR="00F3601C" w:rsidRPr="002D52B4" w:rsidRDefault="00F3601C" w:rsidP="001D1C0E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D52B4">
              <w:rPr>
                <w:b/>
                <w:bCs/>
                <w:color w:val="000000" w:themeColor="text1"/>
                <w:sz w:val="18"/>
                <w:szCs w:val="18"/>
              </w:rPr>
              <w:t>Verbetervoorstellen en optimalisatie</w:t>
            </w:r>
          </w:p>
          <w:p w14:paraId="1050AECF" w14:textId="4EDD04C5" w:rsidR="009520B9" w:rsidRPr="002D52B4" w:rsidRDefault="001D1C0E" w:rsidP="004645EE">
            <w:pPr>
              <w:spacing w:line="240" w:lineRule="auto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Verbruikte hoeveelheden ingrediënten en halfproducten zijn gecontroleerd en verantwoord. </w:t>
            </w:r>
            <w:r w:rsidR="00B56727" w:rsidRPr="002D52B4">
              <w:rPr>
                <w:rFonts w:cs="Arial"/>
                <w:color w:val="000000" w:themeColor="text1"/>
                <w:sz w:val="18"/>
                <w:szCs w:val="18"/>
              </w:rPr>
              <w:t>Verbetervoorstellen</w:t>
            </w:r>
            <w:r w:rsidR="00C82666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voor aanpassing van kaart/menu’s, recepten, garnituren e.d. zijn gedaan</w:t>
            </w:r>
            <w:r w:rsidR="001F42B3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en zijn vervolgens uitgewerkt </w:t>
            </w:r>
            <w:r w:rsidR="006855FD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in o.m. veranderingen in receptuur en bereidingsinstructies. </w:t>
            </w:r>
            <w:r w:rsidR="009520B9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C61183A" w14:textId="77777777" w:rsidR="00B45EFB" w:rsidRPr="002D52B4" w:rsidRDefault="00B45EFB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aantal ingebrachte verbeter</w:t>
            </w:r>
            <w:r w:rsidRPr="002D52B4">
              <w:rPr>
                <w:color w:val="000000" w:themeColor="text1"/>
                <w:sz w:val="18"/>
                <w:szCs w:val="18"/>
              </w:rPr>
              <w:softHyphen/>
              <w:t>punten;</w:t>
            </w:r>
          </w:p>
          <w:p w14:paraId="2293AA7C" w14:textId="58245425" w:rsidR="009520B9" w:rsidRPr="002D52B4" w:rsidRDefault="00B45EFB" w:rsidP="00AF4329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18"/>
              </w:rPr>
              <w:t>aantal overgenomen voorstellen.</w:t>
            </w:r>
          </w:p>
        </w:tc>
      </w:tr>
      <w:tr w:rsidR="009520B9" w14:paraId="4834074D" w14:textId="77777777" w:rsidTr="00E02A4F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610FB54" w14:textId="77777777" w:rsidR="009520B9" w:rsidRDefault="009520B9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  <w:p w14:paraId="0AB64215" w14:textId="77777777" w:rsidR="00DA4B54" w:rsidRDefault="00DA4B54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  <w:p w14:paraId="20D9C12E" w14:textId="77777777" w:rsidR="00643FB5" w:rsidRDefault="00643FB5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  <w:p w14:paraId="7D756027" w14:textId="77777777" w:rsidR="00DA4B54" w:rsidRDefault="00DA4B54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  <w:p w14:paraId="1ED0B81E" w14:textId="77777777" w:rsidR="00DA4B54" w:rsidRPr="00F13CD0" w:rsidRDefault="00DA4B54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9520B9" w14:paraId="66B29CBB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8FBDA" w14:textId="77777777" w:rsidR="009520B9" w:rsidRDefault="009520B9" w:rsidP="009520B9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20" behindDoc="1" locked="0" layoutInCell="1" allowOverlap="1" wp14:anchorId="65E75FEE" wp14:editId="785815D5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F982F7" w14:textId="77777777" w:rsidR="009520B9" w:rsidRPr="003C3694" w:rsidRDefault="009520B9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75FEE" id="_x0000_s1032" style="position:absolute;margin-left:-56.55pt;margin-top:0;width:256.8pt;height:26.05pt;z-index:-251633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" fillcolor="#c00000" stroked="f" strokeweight="1pt">
                      <v:stroke joinstyle="miter"/>
                      <v:textbox>
                        <w:txbxContent>
                          <w:p w14:paraId="19F982F7" w14:textId="77777777" w:rsidR="009520B9" w:rsidRPr="003C3694" w:rsidRDefault="009520B9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9520B9" w14:paraId="024BE6FC" w14:textId="77777777" w:rsidTr="00643FB5">
        <w:trPr>
          <w:trHeight w:val="244"/>
        </w:trPr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CE59B53" w14:textId="647D8508" w:rsidR="00A05004" w:rsidRPr="002D52B4" w:rsidRDefault="00A05004" w:rsidP="00643FB5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krachtsinspanning bij het tillen, verplaatsen van pannen, grondstoffen e.d.;</w:t>
            </w:r>
          </w:p>
          <w:p w14:paraId="0F84AE80" w14:textId="66405BA5" w:rsidR="00A05004" w:rsidRPr="002D52B4" w:rsidRDefault="00A05004" w:rsidP="00643FB5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lopend en staand</w:t>
            </w:r>
            <w:r w:rsidR="00DA4B54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en veelal plaatsgebonden werken;</w:t>
            </w:r>
          </w:p>
          <w:p w14:paraId="311B292C" w14:textId="77777777" w:rsidR="00166597" w:rsidRPr="002D52B4" w:rsidRDefault="00A05004" w:rsidP="00643FB5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hitte (warmte-uitstraling) bij het werken aan kooktoestellen. </w:t>
            </w:r>
          </w:p>
          <w:p w14:paraId="702714D3" w14:textId="06195426" w:rsidR="00A05004" w:rsidRPr="002D52B4" w:rsidRDefault="00166597" w:rsidP="00643FB5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A05004" w:rsidRPr="002D52B4">
              <w:rPr>
                <w:rFonts w:cs="Arial"/>
                <w:color w:val="000000" w:themeColor="text1"/>
                <w:sz w:val="18"/>
                <w:szCs w:val="18"/>
              </w:rPr>
              <w:t>oms sprake van werkdruk bij pieken in het werkaanbod;</w:t>
            </w:r>
          </w:p>
          <w:p w14:paraId="5FE8D54D" w14:textId="0CB8B5FA" w:rsidR="009520B9" w:rsidRPr="002D52B4" w:rsidRDefault="00A05004" w:rsidP="00643FB5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kans op letsel door het hanteren van messen, bedienen van keukenapparatuur, branden aan hete delen en uitglijden over (natte/vette) vloeren.</w:t>
            </w:r>
          </w:p>
        </w:tc>
      </w:tr>
    </w:tbl>
    <w:p w14:paraId="34E8F643" w14:textId="77777777" w:rsidR="0077168B" w:rsidRDefault="0077168B"/>
    <w:p w14:paraId="683C4254" w14:textId="77777777" w:rsidR="00FE6541" w:rsidRDefault="00FE6541">
      <w:pPr>
        <w:sectPr w:rsidR="00FE6541" w:rsidSect="00FE65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166" w:type="dxa"/>
        <w:tblLayout w:type="fixed"/>
        <w:tblLook w:val="04A0" w:firstRow="1" w:lastRow="0" w:firstColumn="1" w:lastColumn="0" w:noHBand="0" w:noVBand="1"/>
      </w:tblPr>
      <w:tblGrid>
        <w:gridCol w:w="3157"/>
        <w:gridCol w:w="671"/>
        <w:gridCol w:w="1779"/>
        <w:gridCol w:w="1434"/>
        <w:gridCol w:w="625"/>
        <w:gridCol w:w="2588"/>
        <w:gridCol w:w="3213"/>
        <w:gridCol w:w="699"/>
      </w:tblGrid>
      <w:tr w:rsidR="000D190B" w14:paraId="26ACB53E" w14:textId="77777777" w:rsidTr="004861E2">
        <w:trPr>
          <w:gridAfter w:val="3"/>
          <w:wAfter w:w="6500" w:type="dxa"/>
          <w:trHeight w:val="887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98720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8" behindDoc="1" locked="0" layoutInCell="1" allowOverlap="1" wp14:anchorId="664A8D8E" wp14:editId="12809C17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748F55" w14:textId="77777777" w:rsidR="000D190B" w:rsidRPr="003C3694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A8D8E" id="_x0000_s1033" style="position:absolute;margin-left:-56.65pt;margin-top:.5pt;width:256.8pt;height:26.1pt;z-index:-25163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" fillcolor="#c00000" stroked="f" strokeweight="1pt">
                      <v:stroke joinstyle="miter"/>
                      <v:textbox>
                        <w:txbxContent>
                          <w:p w14:paraId="74748F55" w14:textId="77777777" w:rsidR="000D190B" w:rsidRPr="003C3694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1C512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21356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6203E" w14:paraId="4C763D55" w14:textId="77777777" w:rsidTr="002D52B4">
        <w:trPr>
          <w:trHeight w:val="236"/>
        </w:trPr>
        <w:tc>
          <w:tcPr>
            <w:tcW w:w="31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AB1CDAF" w14:textId="77777777" w:rsidR="0076203E" w:rsidRDefault="0076203E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222C9B53" w14:textId="77777777" w:rsidR="0076203E" w:rsidRPr="00E77FA6" w:rsidRDefault="0076203E" w:rsidP="008835C5">
            <w:pPr>
              <w:spacing w:line="240" w:lineRule="auto"/>
              <w:contextualSpacing/>
              <w:jc w:val="center"/>
              <w:rPr>
                <w:b/>
                <w:caps/>
                <w:color w:val="C00000"/>
                <w:sz w:val="18"/>
              </w:rPr>
            </w:pPr>
            <w:r w:rsidRPr="00E77FA6">
              <w:rPr>
                <w:b/>
                <w:caps/>
                <w:color w:val="C00000"/>
                <w:sz w:val="18"/>
              </w:rPr>
              <w:t>-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</w:tcBorders>
          </w:tcPr>
          <w:p w14:paraId="1C4B5E58" w14:textId="00E6F907" w:rsidR="0076203E" w:rsidRPr="00E77FA6" w:rsidRDefault="0076203E" w:rsidP="008835C5">
            <w:pPr>
              <w:spacing w:line="240" w:lineRule="auto"/>
              <w:contextualSpacing/>
              <w:jc w:val="center"/>
              <w:rPr>
                <w:b/>
                <w:caps/>
                <w:color w:val="C00000"/>
                <w:sz w:val="18"/>
              </w:rPr>
            </w:pPr>
            <w:r>
              <w:rPr>
                <w:b/>
                <w:caps/>
                <w:color w:val="C00000"/>
                <w:sz w:val="18"/>
              </w:rPr>
              <w:t>kok 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26F2206" w14:textId="7559E8CE" w:rsidR="0076203E" w:rsidRPr="00E77FA6" w:rsidRDefault="0076203E" w:rsidP="008835C5">
            <w:pPr>
              <w:spacing w:line="240" w:lineRule="auto"/>
              <w:contextualSpacing/>
              <w:jc w:val="center"/>
              <w:rPr>
                <w:noProof/>
                <w:color w:val="C00000"/>
              </w:rPr>
            </w:pPr>
            <w:r>
              <w:rPr>
                <w:b/>
                <w:caps/>
                <w:color w:val="C00000"/>
                <w:sz w:val="18"/>
              </w:rPr>
              <w:t>kok ii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C7901AB" w14:textId="1772F0EC" w:rsidR="0076203E" w:rsidRPr="00E77FA6" w:rsidRDefault="0076203E" w:rsidP="008835C5">
            <w:pPr>
              <w:spacing w:line="240" w:lineRule="auto"/>
              <w:contextualSpacing/>
              <w:jc w:val="center"/>
              <w:rPr>
                <w:noProof/>
                <w:color w:val="C00000"/>
              </w:rPr>
            </w:pPr>
            <w:r>
              <w:rPr>
                <w:b/>
                <w:caps/>
                <w:color w:val="C00000"/>
                <w:sz w:val="18"/>
              </w:rPr>
              <w:t>kok iii</w:t>
            </w:r>
          </w:p>
        </w:tc>
        <w:tc>
          <w:tcPr>
            <w:tcW w:w="6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941CD85" w14:textId="77777777" w:rsidR="0076203E" w:rsidRPr="00E77FA6" w:rsidRDefault="0076203E" w:rsidP="00E7789A">
            <w:pPr>
              <w:jc w:val="center"/>
              <w:rPr>
                <w:b/>
                <w:bCs/>
                <w:noProof/>
                <w:color w:val="C00000"/>
              </w:rPr>
            </w:pPr>
            <w:r w:rsidRPr="00E77FA6">
              <w:rPr>
                <w:b/>
                <w:bCs/>
                <w:noProof/>
                <w:color w:val="C00000"/>
              </w:rPr>
              <w:t>+</w:t>
            </w:r>
          </w:p>
        </w:tc>
      </w:tr>
      <w:tr w:rsidR="001C73C9" w14:paraId="51D8FA64" w14:textId="77777777" w:rsidTr="002D52B4">
        <w:trPr>
          <w:trHeight w:val="684"/>
        </w:trPr>
        <w:tc>
          <w:tcPr>
            <w:tcW w:w="3157" w:type="dxa"/>
            <w:tcMar>
              <w:top w:w="28" w:type="dxa"/>
              <w:bottom w:w="28" w:type="dxa"/>
            </w:tcMar>
          </w:tcPr>
          <w:p w14:paraId="6F1BD3CC" w14:textId="00721E55" w:rsidR="001C73C9" w:rsidRPr="00E77FA6" w:rsidRDefault="001C73C9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C00000"/>
                <w:sz w:val="18"/>
                <w:szCs w:val="21"/>
              </w:rPr>
            </w:pPr>
            <w:r>
              <w:rPr>
                <w:b/>
                <w:iCs/>
                <w:color w:val="C00000"/>
                <w:sz w:val="18"/>
                <w:szCs w:val="21"/>
              </w:rPr>
              <w:t>Typering kaart</w:t>
            </w:r>
          </w:p>
          <w:p w14:paraId="199924DC" w14:textId="77777777" w:rsidR="001C73C9" w:rsidRPr="00E77FA6" w:rsidRDefault="001C73C9" w:rsidP="005D4215">
            <w:pPr>
              <w:spacing w:line="240" w:lineRule="auto"/>
              <w:contextualSpacing/>
              <w:rPr>
                <w:noProof/>
                <w:color w:val="C00000"/>
              </w:rPr>
            </w:pPr>
          </w:p>
        </w:tc>
        <w:tc>
          <w:tcPr>
            <w:tcW w:w="671" w:type="dxa"/>
            <w:vMerge w:val="restart"/>
            <w:textDirection w:val="btLr"/>
          </w:tcPr>
          <w:p w14:paraId="49B6EBB8" w14:textId="77777777" w:rsidR="00622024" w:rsidRDefault="001C73C9" w:rsidP="005D4215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  <w:r>
              <w:rPr>
                <w:sz w:val="18"/>
                <w:szCs w:val="18"/>
              </w:rPr>
              <w:t xml:space="preserve">  </w:t>
            </w:r>
          </w:p>
          <w:p w14:paraId="2327C70B" w14:textId="33687756" w:rsidR="001C73C9" w:rsidRPr="00783270" w:rsidRDefault="001C73C9" w:rsidP="005D4215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keukenhulp</w:t>
            </w:r>
          </w:p>
          <w:p w14:paraId="480BB089" w14:textId="7BD4C10A" w:rsidR="001C73C9" w:rsidRPr="00CA3062" w:rsidRDefault="001C73C9" w:rsidP="0076203E">
            <w:pPr>
              <w:pStyle w:val="Lijstalinea"/>
              <w:spacing w:line="240" w:lineRule="auto"/>
              <w:ind w:left="397" w:right="113"/>
              <w:rPr>
                <w:sz w:val="18"/>
                <w:szCs w:val="21"/>
              </w:rPr>
            </w:pPr>
          </w:p>
        </w:tc>
        <w:tc>
          <w:tcPr>
            <w:tcW w:w="3213" w:type="dxa"/>
            <w:gridSpan w:val="2"/>
          </w:tcPr>
          <w:p w14:paraId="4945505F" w14:textId="3E97BB50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een (relatief vaste) kaart met een groot aantal verschillende maar herkenbare gerechten waarbij het hoofdingrediënt bepalend is;</w:t>
            </w:r>
          </w:p>
          <w:p w14:paraId="03291DAA" w14:textId="0016D19C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snelheid service die overeenkomt met een kort verblijf van gasten.</w:t>
            </w:r>
          </w:p>
          <w:p w14:paraId="3E41A957" w14:textId="4F96080A" w:rsidR="001C73C9" w:rsidRPr="002D52B4" w:rsidRDefault="001C73C9" w:rsidP="00585836">
            <w:pPr>
              <w:pStyle w:val="Lijstalinea"/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7D78A79" w14:textId="44A43008" w:rsidR="00CD0E92" w:rsidRPr="002D52B4" w:rsidRDefault="00CD0E92" w:rsidP="0058583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Aanvullend:</w:t>
            </w:r>
          </w:p>
          <w:p w14:paraId="50A114EB" w14:textId="4ACB96CE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kaart heeft een wisselend karakter</w:t>
            </w:r>
            <w:r w:rsidR="00A26AD4" w:rsidRPr="002D52B4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13" w:type="dxa"/>
            <w:tcMar>
              <w:top w:w="28" w:type="dxa"/>
              <w:bottom w:w="28" w:type="dxa"/>
            </w:tcMar>
          </w:tcPr>
          <w:p w14:paraId="79659DCF" w14:textId="4CF3BD15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snel wisselende kleine gedetailleerde kaart, gerechten als totaal zijn bepalend;</w:t>
            </w:r>
          </w:p>
          <w:p w14:paraId="7C442EAE" w14:textId="4E69D9C7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snelheid service is avondvullend;</w:t>
            </w:r>
          </w:p>
          <w:p w14:paraId="7EA758CA" w14:textId="09EDF423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creativiteit (gerechten) en presentatie (gerechten en restaurant) zijn bepalend.</w:t>
            </w:r>
          </w:p>
          <w:p w14:paraId="758E8B50" w14:textId="4CB622E3" w:rsidR="001C73C9" w:rsidRPr="002D52B4" w:rsidRDefault="001C73C9" w:rsidP="0058583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7883712C" w14:textId="77777777" w:rsidR="001C73C9" w:rsidRPr="00783270" w:rsidRDefault="001C73C9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</w:p>
          <w:p w14:paraId="6599A197" w14:textId="3E28D408" w:rsidR="001C73C9" w:rsidRDefault="001C73C9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 w:rsidRPr="00622024">
              <w:rPr>
                <w:noProof/>
                <w:sz w:val="18"/>
                <w:szCs w:val="18"/>
              </w:rPr>
              <w:t>sous-chefkok</w:t>
            </w:r>
          </w:p>
        </w:tc>
      </w:tr>
      <w:tr w:rsidR="001C73C9" w14:paraId="3F8C6FF8" w14:textId="77777777" w:rsidTr="002D52B4">
        <w:trPr>
          <w:trHeight w:val="892"/>
        </w:trPr>
        <w:tc>
          <w:tcPr>
            <w:tcW w:w="3157" w:type="dxa"/>
            <w:tcMar>
              <w:top w:w="28" w:type="dxa"/>
              <w:bottom w:w="28" w:type="dxa"/>
            </w:tcMar>
          </w:tcPr>
          <w:p w14:paraId="0C0AB4AF" w14:textId="3F86AA7D" w:rsidR="001C73C9" w:rsidRPr="00E77FA6" w:rsidRDefault="001C73C9" w:rsidP="005D4215">
            <w:pPr>
              <w:spacing w:line="240" w:lineRule="auto"/>
              <w:contextualSpacing/>
              <w:rPr>
                <w:noProof/>
                <w:color w:val="C00000"/>
              </w:rPr>
            </w:pPr>
            <w:r>
              <w:rPr>
                <w:b/>
                <w:iCs/>
                <w:color w:val="C00000"/>
                <w:sz w:val="18"/>
                <w:szCs w:val="21"/>
              </w:rPr>
              <w:t>Typering bereiding</w:t>
            </w:r>
          </w:p>
        </w:tc>
        <w:tc>
          <w:tcPr>
            <w:tcW w:w="671" w:type="dxa"/>
            <w:vMerge/>
          </w:tcPr>
          <w:p w14:paraId="11C255B3" w14:textId="77777777" w:rsidR="001C73C9" w:rsidRPr="00CA3062" w:rsidRDefault="001C73C9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213" w:type="dxa"/>
            <w:gridSpan w:val="2"/>
          </w:tcPr>
          <w:p w14:paraId="3E416186" w14:textId="44369AF8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color w:val="000000" w:themeColor="text1"/>
                <w:sz w:val="18"/>
                <w:szCs w:val="21"/>
              </w:rPr>
              <w:t>(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half)producten worden voorbereid (b</w:t>
            </w:r>
            <w:r w:rsidR="00762E6F" w:rsidRPr="002D52B4">
              <w:rPr>
                <w:rFonts w:cs="Arial"/>
                <w:color w:val="000000" w:themeColor="text1"/>
                <w:sz w:val="18"/>
                <w:szCs w:val="18"/>
              </w:rPr>
              <w:t>ijv.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gesneden) of kant-en-klaar (deeg, sauzen, soepen e.d.) aangeleverd;</w:t>
            </w:r>
          </w:p>
          <w:p w14:paraId="6D472F1D" w14:textId="4DE35F01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beperkt aantal eenvoudige bereidingshandelingen (grillen, bakken, toasten, frituren, opwarmen e.d.);</w:t>
            </w:r>
          </w:p>
          <w:p w14:paraId="6C45C40D" w14:textId="067405A6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eenduidige bereidings-voorschriften en/of aanwij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softHyphen/>
              <w:t>zingen (samenstellingsverhoudingen staan vast);</w:t>
            </w:r>
          </w:p>
          <w:p w14:paraId="04B9BEC2" w14:textId="19979DEC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eenvoudige en standaard presentatie/opmaak van de gerechten, gebeurt volgens vaste instructies en werkmethoden.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6AA30AF" w14:textId="7DE4042A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zowel (voorverpakte) ingrediënten als (half-)producten die grotendeels zelf worden voorbereid (snijden, wassen, portioneren, voorkoken e.d.);</w:t>
            </w:r>
          </w:p>
          <w:p w14:paraId="6A1A7F4A" w14:textId="12D0877F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toepassing van de basis- kooktechnieken (mengen, koken, bakken e.d.), beperkt combineren van handelingen;</w:t>
            </w:r>
          </w:p>
          <w:p w14:paraId="4E98BBCF" w14:textId="77777777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werkt volgens recept, kan/mag bijstellen afhankelijk van smaak, kleur, garing e.d.;</w:t>
            </w:r>
          </w:p>
          <w:p w14:paraId="1D08F35B" w14:textId="2C6DD140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presentatie/opmaak kan variëren per gerecht en wordt uitgevoerd volgens vaste instructies en werkmethoden.</w:t>
            </w:r>
          </w:p>
        </w:tc>
        <w:tc>
          <w:tcPr>
            <w:tcW w:w="3213" w:type="dxa"/>
            <w:tcMar>
              <w:top w:w="28" w:type="dxa"/>
              <w:bottom w:w="28" w:type="dxa"/>
            </w:tcMar>
          </w:tcPr>
          <w:p w14:paraId="6CAA2D94" w14:textId="7E7100BA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ingrediënten zijn vers;</w:t>
            </w:r>
          </w:p>
          <w:p w14:paraId="5BA8A607" w14:textId="48A3B7B0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alle voorkomende bereidingstechnieken, ook de specialistische (fileren e.d.), veel combinaties van handelingen;</w:t>
            </w:r>
          </w:p>
          <w:p w14:paraId="7311ADA5" w14:textId="3B0F1E13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anticipeert op specifieke klantvragen. Hij/zij maakt gebruik van specialistische hulpmiddelen;</w:t>
            </w:r>
          </w:p>
          <w:p w14:paraId="07C1A14F" w14:textId="69C41BF1" w:rsidR="001C73C9" w:rsidRPr="002D52B4" w:rsidRDefault="001C73C9" w:rsidP="00585836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presentatie/opmaak varieert per gerecht, bepaalt gezicht van het restaurant en dient te voldoen aan hoge bedrijfstandaarden/ kwaliteitseisen.</w:t>
            </w:r>
          </w:p>
        </w:tc>
        <w:tc>
          <w:tcPr>
            <w:tcW w:w="699" w:type="dxa"/>
            <w:vMerge/>
            <w:tcMar>
              <w:top w:w="28" w:type="dxa"/>
              <w:bottom w:w="28" w:type="dxa"/>
            </w:tcMar>
          </w:tcPr>
          <w:p w14:paraId="2A55FB0A" w14:textId="77777777" w:rsidR="001C73C9" w:rsidRDefault="001C73C9" w:rsidP="005D4215">
            <w:pPr>
              <w:rPr>
                <w:noProof/>
              </w:rPr>
            </w:pPr>
          </w:p>
        </w:tc>
      </w:tr>
    </w:tbl>
    <w:p w14:paraId="5F4D9F1E" w14:textId="77777777" w:rsidR="00BB0FED" w:rsidRDefault="00BB0FED" w:rsidP="005D4215">
      <w:pPr>
        <w:spacing w:line="240" w:lineRule="auto"/>
        <w:contextualSpacing/>
        <w:rPr>
          <w:b/>
          <w:iCs/>
          <w:color w:val="C00000"/>
          <w:sz w:val="18"/>
          <w:szCs w:val="21"/>
        </w:rPr>
        <w:sectPr w:rsidR="00BB0FED" w:rsidSect="001330EA">
          <w:headerReference w:type="default" r:id="rId17"/>
          <w:pgSz w:w="16838" w:h="11899" w:orient="landscape" w:code="9"/>
          <w:pgMar w:top="1985" w:right="1134" w:bottom="1418" w:left="1134" w:header="709" w:footer="709" w:gutter="0"/>
          <w:pgNumType w:start="3"/>
          <w:cols w:space="708"/>
          <w:docGrid w:linePitch="272"/>
        </w:sectPr>
      </w:pPr>
    </w:p>
    <w:tbl>
      <w:tblPr>
        <w:tblStyle w:val="Tabelraster"/>
        <w:tblW w:w="14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10"/>
        <w:gridCol w:w="864"/>
        <w:gridCol w:w="3266"/>
        <w:gridCol w:w="3266"/>
        <w:gridCol w:w="3266"/>
        <w:gridCol w:w="864"/>
      </w:tblGrid>
      <w:tr w:rsidR="0076203E" w14:paraId="1BE3D9BE" w14:textId="77777777" w:rsidTr="002D52B4">
        <w:trPr>
          <w:trHeight w:val="892"/>
        </w:trPr>
        <w:tc>
          <w:tcPr>
            <w:tcW w:w="3157" w:type="dxa"/>
            <w:tcMar>
              <w:top w:w="28" w:type="dxa"/>
              <w:bottom w:w="28" w:type="dxa"/>
            </w:tcMar>
          </w:tcPr>
          <w:p w14:paraId="3C7B1F23" w14:textId="0498FAA8" w:rsidR="0076203E" w:rsidRDefault="0076203E" w:rsidP="005D4215">
            <w:pPr>
              <w:spacing w:line="240" w:lineRule="auto"/>
              <w:contextualSpacing/>
              <w:rPr>
                <w:b/>
                <w:iCs/>
                <w:color w:val="C00000"/>
                <w:sz w:val="18"/>
                <w:szCs w:val="21"/>
              </w:rPr>
            </w:pPr>
            <w:r>
              <w:rPr>
                <w:b/>
                <w:iCs/>
                <w:color w:val="C00000"/>
                <w:sz w:val="18"/>
                <w:szCs w:val="21"/>
              </w:rPr>
              <w:lastRenderedPageBreak/>
              <w:t xml:space="preserve">Kwaliteit/ optimalisatie </w:t>
            </w:r>
          </w:p>
        </w:tc>
        <w:tc>
          <w:tcPr>
            <w:tcW w:w="850" w:type="dxa"/>
            <w:vMerge w:val="restart"/>
          </w:tcPr>
          <w:p w14:paraId="5A6658EE" w14:textId="77777777" w:rsidR="0076203E" w:rsidRPr="00CA3062" w:rsidRDefault="0076203E" w:rsidP="007313BE">
            <w:pPr>
              <w:pStyle w:val="Lijstalinea"/>
              <w:spacing w:line="240" w:lineRule="auto"/>
              <w:ind w:left="284"/>
              <w:rPr>
                <w:sz w:val="18"/>
                <w:szCs w:val="21"/>
              </w:rPr>
            </w:pPr>
          </w:p>
        </w:tc>
        <w:tc>
          <w:tcPr>
            <w:tcW w:w="3213" w:type="dxa"/>
          </w:tcPr>
          <w:p w14:paraId="4F6C2800" w14:textId="159B0255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beperkte invloed op kwaliteit;</w:t>
            </w:r>
          </w:p>
          <w:p w14:paraId="03477806" w14:textId="2F80CAED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standaard </w:t>
            </w:r>
            <w:proofErr w:type="spellStart"/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controle</w:t>
            </w:r>
            <w:r w:rsidR="00762E6F" w:rsidRPr="002D52B4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werkzaamheden</w:t>
            </w:r>
            <w:proofErr w:type="spellEnd"/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op inkomende en uitgaande (half)producten op uiterlijke staat, houdbaarheidsdata e.d.;</w:t>
            </w:r>
          </w:p>
          <w:p w14:paraId="4FEF8952" w14:textId="2393B8D4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constateert vanuit de praktijk knelpunten in het eigen werk en maakt hiervan melding.</w:t>
            </w:r>
          </w:p>
          <w:p w14:paraId="236E8CC9" w14:textId="77777777" w:rsidR="0076203E" w:rsidRPr="002D52B4" w:rsidRDefault="0076203E" w:rsidP="00F87213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9F9700" w14:textId="6572AAFC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redelijke invloed op kwaliteit;</w:t>
            </w:r>
          </w:p>
          <w:p w14:paraId="4270CA0B" w14:textId="6559CF7D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standaard</w:t>
            </w:r>
            <w:r w:rsidR="00762E6F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controles en controles naar eigen inzicht op inkomende ingrediënten/(half)producten en uitgaande gerecht(en)(gedeelten), gebaseerd op eigen productkennis;</w:t>
            </w:r>
          </w:p>
          <w:p w14:paraId="631BCB31" w14:textId="4352DCC8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constateert vanuit de praktijk knelpunten in het eigen werk en daarmee samenhangende functies en levert een bijdrage aan verbetermogelijkheden.</w:t>
            </w:r>
          </w:p>
        </w:tc>
        <w:tc>
          <w:tcPr>
            <w:tcW w:w="3213" w:type="dxa"/>
            <w:tcMar>
              <w:top w:w="28" w:type="dxa"/>
              <w:bottom w:w="28" w:type="dxa"/>
            </w:tcMar>
          </w:tcPr>
          <w:p w14:paraId="121A2471" w14:textId="60E21853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ruime invloed op kwaliteit;</w:t>
            </w:r>
          </w:p>
          <w:p w14:paraId="0FF4C6CA" w14:textId="134FE6DF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controles op te gebruiken ingrediënten, halfproduct, gerechtgedeelten en gerechten, gebaseerd op een uitgebreide theoretische en praktische product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softHyphen/>
              <w:t>kennis en organoleptisch vermogen;</w:t>
            </w:r>
          </w:p>
          <w:p w14:paraId="3C4EFE47" w14:textId="53E12F5E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signaleert vanuit de praktijk verbeterpunten in het keukenproces en verwante disciplines en formuleert oplossingsrichtingen (b.v. receptuurinstructies).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14:paraId="3D7DBDB7" w14:textId="77777777" w:rsidR="0076203E" w:rsidRDefault="0076203E" w:rsidP="005D4215">
            <w:pPr>
              <w:rPr>
                <w:noProof/>
              </w:rPr>
            </w:pPr>
          </w:p>
        </w:tc>
      </w:tr>
      <w:tr w:rsidR="0076203E" w14:paraId="7D5F8D7D" w14:textId="77777777" w:rsidTr="002D52B4">
        <w:trPr>
          <w:trHeight w:val="1086"/>
        </w:trPr>
        <w:tc>
          <w:tcPr>
            <w:tcW w:w="31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B065EC" w14:textId="1DA8BF3F" w:rsidR="0076203E" w:rsidRPr="00E77FA6" w:rsidRDefault="009215BA" w:rsidP="005D4215">
            <w:pPr>
              <w:spacing w:line="240" w:lineRule="auto"/>
              <w:contextualSpacing/>
              <w:rPr>
                <w:noProof/>
                <w:color w:val="C00000"/>
              </w:rPr>
            </w:pPr>
            <w:r>
              <w:rPr>
                <w:b/>
                <w:iCs/>
                <w:color w:val="C00000"/>
                <w:sz w:val="18"/>
                <w:szCs w:val="21"/>
              </w:rPr>
              <w:t>Kennis</w:t>
            </w:r>
            <w:r w:rsidRPr="00E77FA6">
              <w:rPr>
                <w:b/>
                <w:iCs/>
                <w:color w:val="C00000"/>
                <w:sz w:val="18"/>
                <w:szCs w:val="21"/>
              </w:rPr>
              <w:t xml:space="preserve"> en ervaring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F42C6A1" w14:textId="77777777" w:rsidR="0076203E" w:rsidRPr="00CA3062" w:rsidRDefault="0076203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47136E88" w14:textId="3F44818B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mbo </w:t>
            </w:r>
            <w:r w:rsidR="00F13BAF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2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werk- en denkniveau;</w:t>
            </w:r>
          </w:p>
          <w:p w14:paraId="5226BE75" w14:textId="77777777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kennis van en ervaring met (bedrijfsspecifieke) bereidings- en presentatietechnieken.</w:t>
            </w:r>
          </w:p>
          <w:p w14:paraId="1E8A393E" w14:textId="5ABE2D21" w:rsidR="00ED17AB" w:rsidRPr="002D52B4" w:rsidRDefault="00ED17AB" w:rsidP="00F87213">
            <w:pPr>
              <w:spacing w:line="240" w:lineRule="auto"/>
              <w:ind w:left="284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9ABB164" w14:textId="422A9214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mbo</w:t>
            </w:r>
            <w:r w:rsidR="00F13BAF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2-3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werk- en denkniveau;</w:t>
            </w:r>
          </w:p>
          <w:p w14:paraId="1AC101FA" w14:textId="5D19CF5F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kennis van en ervaring met alle basis kooktechnieken in de diverse keukenafdelingen/parties;</w:t>
            </w:r>
          </w:p>
          <w:p w14:paraId="79759395" w14:textId="6CE1158F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kennis van producten/</w:t>
            </w:r>
            <w:r w:rsidR="004432C6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ingrediënten en (de samenstelling van) de menukaart.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B3A157" w14:textId="7632E846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mbo </w:t>
            </w:r>
            <w:r w:rsidR="00F13BAF" w:rsidRPr="002D52B4">
              <w:rPr>
                <w:rFonts w:cs="Arial"/>
                <w:color w:val="000000" w:themeColor="text1"/>
                <w:sz w:val="18"/>
                <w:szCs w:val="18"/>
              </w:rPr>
              <w:t xml:space="preserve">3 </w:t>
            </w: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werk- en denkniveau;</w:t>
            </w:r>
          </w:p>
          <w:p w14:paraId="6E8E36D0" w14:textId="347E2600" w:rsidR="00ED17AB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kennis van eigenschappen van gebruikte producten en ingrediënten aangevuld met een ontwikkeld organoleptisch vermogen;</w:t>
            </w:r>
          </w:p>
          <w:p w14:paraId="41B0E305" w14:textId="26F89A9D" w:rsidR="0076203E" w:rsidRPr="002D52B4" w:rsidRDefault="00ED17AB" w:rsidP="00F8721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2D52B4">
              <w:rPr>
                <w:rFonts w:cs="Arial"/>
                <w:color w:val="000000" w:themeColor="text1"/>
                <w:sz w:val="18"/>
                <w:szCs w:val="18"/>
              </w:rPr>
              <w:t>kennis van en ervaring met specialistische bereidings- en productbewerkingstechnieken.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A021800" w14:textId="77777777" w:rsidR="0076203E" w:rsidRDefault="0076203E" w:rsidP="005D4215">
            <w:pPr>
              <w:rPr>
                <w:noProof/>
              </w:rPr>
            </w:pPr>
          </w:p>
        </w:tc>
      </w:tr>
      <w:tr w:rsidR="0076203E" w:rsidRPr="00967419" w14:paraId="25322492" w14:textId="77777777" w:rsidTr="003D57C2">
        <w:trPr>
          <w:trHeight w:val="236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C00000"/>
            <w:tcMar>
              <w:top w:w="28" w:type="dxa"/>
              <w:bottom w:w="28" w:type="dxa"/>
            </w:tcMar>
          </w:tcPr>
          <w:p w14:paraId="55C3FE47" w14:textId="77777777" w:rsidR="0076203E" w:rsidRPr="00967419" w:rsidRDefault="0076203E" w:rsidP="005D4215">
            <w:pPr>
              <w:spacing w:line="240" w:lineRule="auto"/>
              <w:contextualSpacing/>
              <w:rPr>
                <w:noProof/>
                <w:sz w:val="18"/>
                <w:szCs w:val="18"/>
              </w:rPr>
            </w:pPr>
            <w:r w:rsidRPr="00967419">
              <w:rPr>
                <w:b/>
                <w:color w:val="FFFFFF"/>
                <w:sz w:val="18"/>
                <w:szCs w:val="18"/>
              </w:rPr>
              <w:t>Functiegroep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0000"/>
          </w:tcPr>
          <w:p w14:paraId="5AFECC06" w14:textId="3F5B0A87" w:rsidR="0076203E" w:rsidRPr="00967419" w:rsidRDefault="0076203E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C00000"/>
          </w:tcPr>
          <w:p w14:paraId="3CF714D3" w14:textId="7B99DEBC" w:rsidR="0076203E" w:rsidRPr="00967419" w:rsidRDefault="0076203E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  <w:szCs w:val="18"/>
              </w:rPr>
            </w:pPr>
            <w:r w:rsidRPr="00967419">
              <w:rPr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C00000"/>
            <w:tcMar>
              <w:top w:w="28" w:type="dxa"/>
              <w:bottom w:w="28" w:type="dxa"/>
            </w:tcMar>
          </w:tcPr>
          <w:p w14:paraId="6DE6B48C" w14:textId="60598383" w:rsidR="0076203E" w:rsidRPr="00967419" w:rsidRDefault="0076203E" w:rsidP="005D4215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</w:rPr>
            </w:pPr>
            <w:r w:rsidRPr="00967419">
              <w:rPr>
                <w:b/>
                <w:color w:val="FFFFFF"/>
                <w:sz w:val="18"/>
                <w:szCs w:val="18"/>
              </w:rPr>
              <w:t>4 (referentie)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C00000"/>
            <w:tcMar>
              <w:top w:w="28" w:type="dxa"/>
              <w:bottom w:w="28" w:type="dxa"/>
            </w:tcMar>
          </w:tcPr>
          <w:p w14:paraId="46A94D27" w14:textId="410B390E" w:rsidR="0076203E" w:rsidRPr="00967419" w:rsidRDefault="0076203E" w:rsidP="005D4215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</w:rPr>
            </w:pPr>
            <w:r w:rsidRPr="00967419">
              <w:rPr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0000"/>
            <w:tcMar>
              <w:top w:w="28" w:type="dxa"/>
              <w:bottom w:w="28" w:type="dxa"/>
            </w:tcMar>
          </w:tcPr>
          <w:p w14:paraId="6801B964" w14:textId="485E60EA" w:rsidR="0076203E" w:rsidRPr="00967419" w:rsidRDefault="0076203E" w:rsidP="005D4215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bookmarkEnd w:id="0"/>
    <w:p w14:paraId="0FB1B674" w14:textId="2C8975EB" w:rsidR="00CA3062" w:rsidRPr="00967419" w:rsidRDefault="00C231D2">
      <w:pPr>
        <w:rPr>
          <w:sz w:val="18"/>
          <w:szCs w:val="18"/>
        </w:rPr>
      </w:pPr>
      <w:r w:rsidRPr="00967419">
        <w:rPr>
          <w:sz w:val="18"/>
          <w:szCs w:val="18"/>
        </w:rPr>
        <w:t>RF249566/</w:t>
      </w:r>
      <w:r w:rsidR="00E6501D">
        <w:rPr>
          <w:sz w:val="18"/>
          <w:szCs w:val="18"/>
        </w:rPr>
        <w:t>dr</w:t>
      </w:r>
      <w:r w:rsidRPr="00967419">
        <w:rPr>
          <w:sz w:val="18"/>
          <w:szCs w:val="18"/>
        </w:rPr>
        <w:t>/sb/</w:t>
      </w:r>
      <w:r w:rsidR="006765DF">
        <w:rPr>
          <w:sz w:val="18"/>
          <w:szCs w:val="18"/>
        </w:rPr>
        <w:t>101024</w:t>
      </w:r>
    </w:p>
    <w:sectPr w:rsidR="00CA3062" w:rsidRPr="00967419" w:rsidSect="001330EA">
      <w:footerReference w:type="default" r:id="rId18"/>
      <w:pgSz w:w="16838" w:h="11899" w:orient="landscape" w:code="9"/>
      <w:pgMar w:top="1985" w:right="1134" w:bottom="1418" w:left="1134" w:header="709" w:footer="709" w:gutter="0"/>
      <w:pgNumType w:start="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40B9" w14:textId="77777777" w:rsidR="00F50909" w:rsidRDefault="00F50909" w:rsidP="001073D2">
      <w:pPr>
        <w:spacing w:line="240" w:lineRule="auto"/>
      </w:pPr>
      <w:r>
        <w:separator/>
      </w:r>
    </w:p>
  </w:endnote>
  <w:endnote w:type="continuationSeparator" w:id="0">
    <w:p w14:paraId="6ABF78DF" w14:textId="77777777" w:rsidR="00F50909" w:rsidRDefault="00F50909" w:rsidP="001073D2">
      <w:pPr>
        <w:spacing w:line="240" w:lineRule="auto"/>
      </w:pPr>
      <w:r>
        <w:continuationSeparator/>
      </w:r>
    </w:p>
  </w:endnote>
  <w:endnote w:type="continuationNotice" w:id="1">
    <w:p w14:paraId="12202DE6" w14:textId="77777777" w:rsidR="00F50909" w:rsidRDefault="00F509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3C4DE77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2973839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2FD621A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24771B55" w14:textId="44738260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1330EA"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2C2F" w14:textId="77777777" w:rsidR="00040A19" w:rsidRDefault="00040A19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6446219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681A700" w14:textId="77777777" w:rsidR="001330EA" w:rsidRDefault="001330EA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24DCF581" w14:textId="26178940" w:rsidR="001330EA" w:rsidRPr="002C1205" w:rsidRDefault="001330EA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86F" w14:textId="77777777" w:rsidR="00F50909" w:rsidRDefault="00F50909" w:rsidP="001073D2">
      <w:pPr>
        <w:spacing w:line="240" w:lineRule="auto"/>
      </w:pPr>
      <w:r>
        <w:separator/>
      </w:r>
    </w:p>
  </w:footnote>
  <w:footnote w:type="continuationSeparator" w:id="0">
    <w:p w14:paraId="3FE5063B" w14:textId="77777777" w:rsidR="00F50909" w:rsidRDefault="00F50909" w:rsidP="001073D2">
      <w:pPr>
        <w:spacing w:line="240" w:lineRule="auto"/>
      </w:pPr>
      <w:r>
        <w:continuationSeparator/>
      </w:r>
    </w:p>
  </w:footnote>
  <w:footnote w:type="continuationNotice" w:id="1">
    <w:p w14:paraId="66C0181B" w14:textId="77777777" w:rsidR="00F50909" w:rsidRDefault="00F509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777C" w14:textId="77777777" w:rsidR="00040A19" w:rsidRDefault="00040A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AC25" w14:textId="6AB3225E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0837" w14:textId="77777777" w:rsidR="00040A19" w:rsidRDefault="00040A19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FB89" w14:textId="1E5D7E22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054E"/>
    <w:multiLevelType w:val="hybridMultilevel"/>
    <w:tmpl w:val="747ADE52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6"/>
  </w:num>
  <w:num w:numId="4" w16cid:durableId="265819917">
    <w:abstractNumId w:val="9"/>
  </w:num>
  <w:num w:numId="5" w16cid:durableId="1136871720">
    <w:abstractNumId w:val="4"/>
  </w:num>
  <w:num w:numId="6" w16cid:durableId="2112315167">
    <w:abstractNumId w:val="3"/>
  </w:num>
  <w:num w:numId="7" w16cid:durableId="1202018839">
    <w:abstractNumId w:val="8"/>
  </w:num>
  <w:num w:numId="8" w16cid:durableId="825632822">
    <w:abstractNumId w:val="5"/>
  </w:num>
  <w:num w:numId="9" w16cid:durableId="1024983162">
    <w:abstractNumId w:val="7"/>
  </w:num>
  <w:num w:numId="10" w16cid:durableId="1582331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3E"/>
    <w:rsid w:val="00003CF4"/>
    <w:rsid w:val="00031D25"/>
    <w:rsid w:val="000321B8"/>
    <w:rsid w:val="00037483"/>
    <w:rsid w:val="00040A19"/>
    <w:rsid w:val="00042224"/>
    <w:rsid w:val="000465ED"/>
    <w:rsid w:val="00047732"/>
    <w:rsid w:val="000500F8"/>
    <w:rsid w:val="00065E17"/>
    <w:rsid w:val="000755DC"/>
    <w:rsid w:val="000765F8"/>
    <w:rsid w:val="0007737D"/>
    <w:rsid w:val="00094DD4"/>
    <w:rsid w:val="000A2E29"/>
    <w:rsid w:val="000B3D79"/>
    <w:rsid w:val="000C455B"/>
    <w:rsid w:val="000D190B"/>
    <w:rsid w:val="000D454F"/>
    <w:rsid w:val="000E36FB"/>
    <w:rsid w:val="000E506C"/>
    <w:rsid w:val="00104088"/>
    <w:rsid w:val="0010636E"/>
    <w:rsid w:val="00107930"/>
    <w:rsid w:val="001164CD"/>
    <w:rsid w:val="001330EA"/>
    <w:rsid w:val="00153A35"/>
    <w:rsid w:val="00156181"/>
    <w:rsid w:val="00157890"/>
    <w:rsid w:val="001631E0"/>
    <w:rsid w:val="00166597"/>
    <w:rsid w:val="00172383"/>
    <w:rsid w:val="00174F86"/>
    <w:rsid w:val="00187281"/>
    <w:rsid w:val="001A4D7D"/>
    <w:rsid w:val="001B1271"/>
    <w:rsid w:val="001C36B3"/>
    <w:rsid w:val="001C73C9"/>
    <w:rsid w:val="001D1C0E"/>
    <w:rsid w:val="001E1BD2"/>
    <w:rsid w:val="001F42B3"/>
    <w:rsid w:val="0022582C"/>
    <w:rsid w:val="00242438"/>
    <w:rsid w:val="0024419B"/>
    <w:rsid w:val="00246BEA"/>
    <w:rsid w:val="00260547"/>
    <w:rsid w:val="00265A3E"/>
    <w:rsid w:val="002759FE"/>
    <w:rsid w:val="00284741"/>
    <w:rsid w:val="00293540"/>
    <w:rsid w:val="002A28F8"/>
    <w:rsid w:val="002D52B4"/>
    <w:rsid w:val="002F72F3"/>
    <w:rsid w:val="00300ED6"/>
    <w:rsid w:val="0031794D"/>
    <w:rsid w:val="00317E71"/>
    <w:rsid w:val="00321C21"/>
    <w:rsid w:val="0033014E"/>
    <w:rsid w:val="00333089"/>
    <w:rsid w:val="00335B7F"/>
    <w:rsid w:val="00347D9C"/>
    <w:rsid w:val="00360022"/>
    <w:rsid w:val="00362998"/>
    <w:rsid w:val="0036317C"/>
    <w:rsid w:val="0036436E"/>
    <w:rsid w:val="003778E6"/>
    <w:rsid w:val="00381897"/>
    <w:rsid w:val="00392E2D"/>
    <w:rsid w:val="003975FB"/>
    <w:rsid w:val="003A634B"/>
    <w:rsid w:val="003B7679"/>
    <w:rsid w:val="003C1D27"/>
    <w:rsid w:val="003C3694"/>
    <w:rsid w:val="003D0812"/>
    <w:rsid w:val="003D57C2"/>
    <w:rsid w:val="004028BB"/>
    <w:rsid w:val="004047B0"/>
    <w:rsid w:val="00405155"/>
    <w:rsid w:val="00422303"/>
    <w:rsid w:val="00424492"/>
    <w:rsid w:val="00425781"/>
    <w:rsid w:val="00427454"/>
    <w:rsid w:val="00436B3E"/>
    <w:rsid w:val="004432C6"/>
    <w:rsid w:val="004460E0"/>
    <w:rsid w:val="00453F12"/>
    <w:rsid w:val="004645EE"/>
    <w:rsid w:val="00480712"/>
    <w:rsid w:val="004861E2"/>
    <w:rsid w:val="004A354D"/>
    <w:rsid w:val="004B72C3"/>
    <w:rsid w:val="004C4B06"/>
    <w:rsid w:val="004D6D6F"/>
    <w:rsid w:val="004D745F"/>
    <w:rsid w:val="004F1D38"/>
    <w:rsid w:val="004F24DC"/>
    <w:rsid w:val="0052369E"/>
    <w:rsid w:val="00552157"/>
    <w:rsid w:val="005538A3"/>
    <w:rsid w:val="00555157"/>
    <w:rsid w:val="00556E76"/>
    <w:rsid w:val="00577AEA"/>
    <w:rsid w:val="00581483"/>
    <w:rsid w:val="00581F01"/>
    <w:rsid w:val="00584E9D"/>
    <w:rsid w:val="00585836"/>
    <w:rsid w:val="0059279B"/>
    <w:rsid w:val="00592B0C"/>
    <w:rsid w:val="005A1E9B"/>
    <w:rsid w:val="005A7249"/>
    <w:rsid w:val="005B155D"/>
    <w:rsid w:val="005B5089"/>
    <w:rsid w:val="005D4215"/>
    <w:rsid w:val="005D6EA5"/>
    <w:rsid w:val="005E3A4D"/>
    <w:rsid w:val="005E654E"/>
    <w:rsid w:val="005F762D"/>
    <w:rsid w:val="00600F17"/>
    <w:rsid w:val="00601C5A"/>
    <w:rsid w:val="00611821"/>
    <w:rsid w:val="00617A3C"/>
    <w:rsid w:val="00622024"/>
    <w:rsid w:val="00625F38"/>
    <w:rsid w:val="00627773"/>
    <w:rsid w:val="0063112D"/>
    <w:rsid w:val="00631763"/>
    <w:rsid w:val="006332E1"/>
    <w:rsid w:val="00643FB5"/>
    <w:rsid w:val="006531B9"/>
    <w:rsid w:val="0065784D"/>
    <w:rsid w:val="006709B7"/>
    <w:rsid w:val="00672C9B"/>
    <w:rsid w:val="0067328E"/>
    <w:rsid w:val="006765DF"/>
    <w:rsid w:val="00685449"/>
    <w:rsid w:val="006855FD"/>
    <w:rsid w:val="006904ED"/>
    <w:rsid w:val="00697781"/>
    <w:rsid w:val="00697E4B"/>
    <w:rsid w:val="006C2920"/>
    <w:rsid w:val="006C7C0F"/>
    <w:rsid w:val="006D1BF2"/>
    <w:rsid w:val="00716E93"/>
    <w:rsid w:val="00721A71"/>
    <w:rsid w:val="007313BE"/>
    <w:rsid w:val="00731C52"/>
    <w:rsid w:val="00756A90"/>
    <w:rsid w:val="0076203E"/>
    <w:rsid w:val="00762E6F"/>
    <w:rsid w:val="00764241"/>
    <w:rsid w:val="0077168B"/>
    <w:rsid w:val="00771755"/>
    <w:rsid w:val="00783270"/>
    <w:rsid w:val="007D0E24"/>
    <w:rsid w:val="007D2B09"/>
    <w:rsid w:val="007E77EE"/>
    <w:rsid w:val="007F2C75"/>
    <w:rsid w:val="008014EE"/>
    <w:rsid w:val="00805781"/>
    <w:rsid w:val="00821091"/>
    <w:rsid w:val="00823011"/>
    <w:rsid w:val="008278FF"/>
    <w:rsid w:val="00841E15"/>
    <w:rsid w:val="008601ED"/>
    <w:rsid w:val="0086423C"/>
    <w:rsid w:val="00875399"/>
    <w:rsid w:val="008835C5"/>
    <w:rsid w:val="00884F91"/>
    <w:rsid w:val="008864BA"/>
    <w:rsid w:val="00886DC7"/>
    <w:rsid w:val="0089254A"/>
    <w:rsid w:val="0089261F"/>
    <w:rsid w:val="00895B33"/>
    <w:rsid w:val="008A3B95"/>
    <w:rsid w:val="008A5A04"/>
    <w:rsid w:val="008C37A0"/>
    <w:rsid w:val="008D0C93"/>
    <w:rsid w:val="008D1EDD"/>
    <w:rsid w:val="008D2C8F"/>
    <w:rsid w:val="008E2D2E"/>
    <w:rsid w:val="008E67DE"/>
    <w:rsid w:val="0090383F"/>
    <w:rsid w:val="00905A8B"/>
    <w:rsid w:val="009122E0"/>
    <w:rsid w:val="00912443"/>
    <w:rsid w:val="009139F3"/>
    <w:rsid w:val="00920C13"/>
    <w:rsid w:val="009215BA"/>
    <w:rsid w:val="00922870"/>
    <w:rsid w:val="00923DA2"/>
    <w:rsid w:val="00926657"/>
    <w:rsid w:val="00930859"/>
    <w:rsid w:val="009336B4"/>
    <w:rsid w:val="0093554C"/>
    <w:rsid w:val="00935A3E"/>
    <w:rsid w:val="009519C2"/>
    <w:rsid w:val="009520B9"/>
    <w:rsid w:val="009601F3"/>
    <w:rsid w:val="00967419"/>
    <w:rsid w:val="00973738"/>
    <w:rsid w:val="00987444"/>
    <w:rsid w:val="00990EBB"/>
    <w:rsid w:val="009C01F2"/>
    <w:rsid w:val="009C33D6"/>
    <w:rsid w:val="009C40B9"/>
    <w:rsid w:val="009D3113"/>
    <w:rsid w:val="009F3B3C"/>
    <w:rsid w:val="00A05004"/>
    <w:rsid w:val="00A06316"/>
    <w:rsid w:val="00A11A5D"/>
    <w:rsid w:val="00A11D20"/>
    <w:rsid w:val="00A12008"/>
    <w:rsid w:val="00A26AD4"/>
    <w:rsid w:val="00A33F0A"/>
    <w:rsid w:val="00A63BCB"/>
    <w:rsid w:val="00A66344"/>
    <w:rsid w:val="00A66915"/>
    <w:rsid w:val="00A70858"/>
    <w:rsid w:val="00A71EAD"/>
    <w:rsid w:val="00A801C4"/>
    <w:rsid w:val="00A809E7"/>
    <w:rsid w:val="00A91584"/>
    <w:rsid w:val="00A94466"/>
    <w:rsid w:val="00AA0A3E"/>
    <w:rsid w:val="00AA7698"/>
    <w:rsid w:val="00AB7C80"/>
    <w:rsid w:val="00AE35E6"/>
    <w:rsid w:val="00AE625C"/>
    <w:rsid w:val="00AF2E9B"/>
    <w:rsid w:val="00AF4329"/>
    <w:rsid w:val="00AF6393"/>
    <w:rsid w:val="00B01DC5"/>
    <w:rsid w:val="00B14AD4"/>
    <w:rsid w:val="00B3399C"/>
    <w:rsid w:val="00B37748"/>
    <w:rsid w:val="00B45EFB"/>
    <w:rsid w:val="00B56727"/>
    <w:rsid w:val="00B63F8C"/>
    <w:rsid w:val="00B732A4"/>
    <w:rsid w:val="00B75BE5"/>
    <w:rsid w:val="00B97AFD"/>
    <w:rsid w:val="00BA23CC"/>
    <w:rsid w:val="00BA7602"/>
    <w:rsid w:val="00BB0FED"/>
    <w:rsid w:val="00BC16C7"/>
    <w:rsid w:val="00BD5A9C"/>
    <w:rsid w:val="00BE4A71"/>
    <w:rsid w:val="00BF7BE5"/>
    <w:rsid w:val="00C04A60"/>
    <w:rsid w:val="00C05CD7"/>
    <w:rsid w:val="00C2001B"/>
    <w:rsid w:val="00C21003"/>
    <w:rsid w:val="00C231D2"/>
    <w:rsid w:val="00C564E8"/>
    <w:rsid w:val="00C57BD9"/>
    <w:rsid w:val="00C61E25"/>
    <w:rsid w:val="00C70FA8"/>
    <w:rsid w:val="00C82666"/>
    <w:rsid w:val="00C90807"/>
    <w:rsid w:val="00C94AE7"/>
    <w:rsid w:val="00CA3062"/>
    <w:rsid w:val="00CB47F3"/>
    <w:rsid w:val="00CB529B"/>
    <w:rsid w:val="00CD0E92"/>
    <w:rsid w:val="00CD2355"/>
    <w:rsid w:val="00CD36B6"/>
    <w:rsid w:val="00CE1B57"/>
    <w:rsid w:val="00CF15B1"/>
    <w:rsid w:val="00CF2FAB"/>
    <w:rsid w:val="00CF6701"/>
    <w:rsid w:val="00D00151"/>
    <w:rsid w:val="00D039CE"/>
    <w:rsid w:val="00D042C2"/>
    <w:rsid w:val="00D10D3C"/>
    <w:rsid w:val="00D16BE6"/>
    <w:rsid w:val="00D177A8"/>
    <w:rsid w:val="00D25627"/>
    <w:rsid w:val="00D260A9"/>
    <w:rsid w:val="00D306A3"/>
    <w:rsid w:val="00D306EC"/>
    <w:rsid w:val="00D53EC7"/>
    <w:rsid w:val="00D570CE"/>
    <w:rsid w:val="00D64963"/>
    <w:rsid w:val="00D6626F"/>
    <w:rsid w:val="00D67A6E"/>
    <w:rsid w:val="00D7217B"/>
    <w:rsid w:val="00D90BA9"/>
    <w:rsid w:val="00D9172A"/>
    <w:rsid w:val="00DA4B54"/>
    <w:rsid w:val="00DA5975"/>
    <w:rsid w:val="00DB5435"/>
    <w:rsid w:val="00DB5920"/>
    <w:rsid w:val="00DC178E"/>
    <w:rsid w:val="00DD17A8"/>
    <w:rsid w:val="00DD1952"/>
    <w:rsid w:val="00DD342B"/>
    <w:rsid w:val="00DD3825"/>
    <w:rsid w:val="00DD42EE"/>
    <w:rsid w:val="00DE3198"/>
    <w:rsid w:val="00DF1449"/>
    <w:rsid w:val="00DF615E"/>
    <w:rsid w:val="00E010E2"/>
    <w:rsid w:val="00E02A4F"/>
    <w:rsid w:val="00E06E76"/>
    <w:rsid w:val="00E077F6"/>
    <w:rsid w:val="00E12ADC"/>
    <w:rsid w:val="00E153A8"/>
    <w:rsid w:val="00E30632"/>
    <w:rsid w:val="00E41027"/>
    <w:rsid w:val="00E51ED1"/>
    <w:rsid w:val="00E56672"/>
    <w:rsid w:val="00E6301D"/>
    <w:rsid w:val="00E6501D"/>
    <w:rsid w:val="00E70419"/>
    <w:rsid w:val="00E716D1"/>
    <w:rsid w:val="00E743C2"/>
    <w:rsid w:val="00E7789A"/>
    <w:rsid w:val="00E77FA6"/>
    <w:rsid w:val="00E93409"/>
    <w:rsid w:val="00E97B69"/>
    <w:rsid w:val="00EB3893"/>
    <w:rsid w:val="00ED17AB"/>
    <w:rsid w:val="00ED1B4F"/>
    <w:rsid w:val="00ED2659"/>
    <w:rsid w:val="00EF780A"/>
    <w:rsid w:val="00F10759"/>
    <w:rsid w:val="00F13BAF"/>
    <w:rsid w:val="00F13CD0"/>
    <w:rsid w:val="00F17077"/>
    <w:rsid w:val="00F20A91"/>
    <w:rsid w:val="00F21222"/>
    <w:rsid w:val="00F27498"/>
    <w:rsid w:val="00F3601C"/>
    <w:rsid w:val="00F36B33"/>
    <w:rsid w:val="00F4179F"/>
    <w:rsid w:val="00F42C61"/>
    <w:rsid w:val="00F50909"/>
    <w:rsid w:val="00F525FE"/>
    <w:rsid w:val="00F52DBA"/>
    <w:rsid w:val="00F64866"/>
    <w:rsid w:val="00F77305"/>
    <w:rsid w:val="00F87213"/>
    <w:rsid w:val="00F92691"/>
    <w:rsid w:val="00FB122C"/>
    <w:rsid w:val="00FB63DF"/>
    <w:rsid w:val="00FC07E2"/>
    <w:rsid w:val="00FC07EB"/>
    <w:rsid w:val="00FC26A8"/>
    <w:rsid w:val="00FC774C"/>
    <w:rsid w:val="00FD0187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22E253"/>
  <w15:chartTrackingRefBased/>
  <w15:docId w15:val="{95103F9F-B4EC-DC47-83A5-28A1ECA8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46926-1DA3-4240-B9BE-A8CF233F6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755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80</cp:revision>
  <cp:lastPrinted>2024-06-18T15:11:00Z</cp:lastPrinted>
  <dcterms:created xsi:type="dcterms:W3CDTF">2024-07-23T12:47:00Z</dcterms:created>
  <dcterms:modified xsi:type="dcterms:W3CDTF">2024-11-20T12:42:00Z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